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CA7A9C" w14:textId="77777777" w:rsidR="008624B2" w:rsidRDefault="00000000" w:rsidP="009F6927">
      <w:pPr>
        <w:pStyle w:val="Heading1"/>
      </w:pPr>
      <w:r>
        <w:t xml:space="preserve">ACTIVITÉ 1 – ÉTUDES DE CAS – VERSION DU FACILITATEUR </w:t>
      </w:r>
    </w:p>
    <w:p w14:paraId="0BCEA0D2" w14:textId="77777777" w:rsidR="008624B2" w:rsidRDefault="008624B2">
      <w:pPr>
        <w:jc w:val="both"/>
        <w:rPr>
          <w:rFonts w:ascii="Aptos" w:eastAsia="Aptos" w:hAnsi="Aptos" w:cs="Aptos"/>
        </w:rPr>
      </w:pPr>
    </w:p>
    <w:p w14:paraId="10FC4C38" w14:textId="77777777" w:rsidR="008624B2" w:rsidRPr="009F6927" w:rsidRDefault="00000000">
      <w:pPr>
        <w:jc w:val="both"/>
        <w:rPr>
          <w:rFonts w:asciiTheme="minorHAnsi" w:eastAsia="Aptos" w:hAnsiTheme="minorHAnsi" w:cstheme="minorHAnsi"/>
        </w:rPr>
      </w:pPr>
      <w:r w:rsidRPr="009F6927">
        <w:rPr>
          <w:rFonts w:asciiTheme="minorHAnsi" w:eastAsia="Aptos" w:hAnsiTheme="minorHAnsi" w:cstheme="minorHAnsi"/>
        </w:rPr>
        <w:t>Études de cas adaptées des notes du facilitateur pour la mise en œuvre des directives du BID du HCR</w:t>
      </w:r>
      <w:r w:rsidRPr="009F6927">
        <w:rPr>
          <w:rFonts w:asciiTheme="minorHAnsi" w:eastAsia="Aptos" w:hAnsiTheme="minorHAnsi" w:cstheme="minorHAnsi"/>
          <w:vertAlign w:val="superscript"/>
        </w:rPr>
        <w:footnoteReference w:id="1"/>
      </w:r>
      <w:r w:rsidRPr="009F6927">
        <w:rPr>
          <w:rFonts w:asciiTheme="minorHAnsi" w:eastAsia="Aptos" w:hAnsiTheme="minorHAnsi" w:cstheme="minorHAnsi"/>
        </w:rPr>
        <w:t xml:space="preserve">  </w:t>
      </w:r>
    </w:p>
    <w:p w14:paraId="3A04AF1A" w14:textId="77777777" w:rsidR="008624B2" w:rsidRPr="009F6927" w:rsidRDefault="008624B2">
      <w:pPr>
        <w:jc w:val="both"/>
        <w:rPr>
          <w:rFonts w:asciiTheme="minorHAnsi" w:eastAsia="Aptos" w:hAnsiTheme="minorHAnsi" w:cstheme="minorHAnsi"/>
        </w:rPr>
      </w:pPr>
    </w:p>
    <w:p w14:paraId="60BE391B" w14:textId="77777777" w:rsidR="008624B2" w:rsidRPr="009F6927" w:rsidRDefault="00000000" w:rsidP="009F6927">
      <w:pPr>
        <w:pStyle w:val="Heading2"/>
        <w:rPr>
          <w:rFonts w:asciiTheme="minorHAnsi" w:hAnsiTheme="minorHAnsi" w:cstheme="minorHAnsi"/>
        </w:rPr>
      </w:pPr>
      <w:r w:rsidRPr="009F6927">
        <w:rPr>
          <w:rFonts w:asciiTheme="minorHAnsi" w:hAnsiTheme="minorHAnsi" w:cstheme="minorHAnsi"/>
        </w:rPr>
        <w:t xml:space="preserve">Étude de cas n° 1 :  </w:t>
      </w:r>
    </w:p>
    <w:p w14:paraId="7CA1B7A4" w14:textId="77777777" w:rsidR="008624B2" w:rsidRPr="009F6927" w:rsidRDefault="00000000">
      <w:pPr>
        <w:jc w:val="both"/>
        <w:rPr>
          <w:rFonts w:asciiTheme="minorHAnsi" w:eastAsia="Aptos" w:hAnsiTheme="minorHAnsi" w:cstheme="minorHAnsi"/>
          <w:i/>
          <w:iCs/>
        </w:rPr>
      </w:pPr>
      <w:proofErr w:type="spellStart"/>
      <w:r w:rsidRPr="009F6927">
        <w:rPr>
          <w:rFonts w:asciiTheme="minorHAnsi" w:eastAsia="Aptos" w:hAnsiTheme="minorHAnsi" w:cstheme="minorHAnsi"/>
          <w:i/>
          <w:iCs/>
        </w:rPr>
        <w:t>Ayla</w:t>
      </w:r>
      <w:proofErr w:type="spellEnd"/>
      <w:r w:rsidRPr="009F6927">
        <w:rPr>
          <w:rFonts w:asciiTheme="minorHAnsi" w:eastAsia="Aptos" w:hAnsiTheme="minorHAnsi" w:cstheme="minorHAnsi"/>
          <w:i/>
          <w:iCs/>
        </w:rPr>
        <w:t>, une fillette de 2 ans, est prise en charge par une famille d'accueil dans un camp de réfugiés en Tunisie. Ses parents sont récemment arrivés de Libye et souhaitent être réunis avec leur fille, mais la famille d'accueil refuse de la leur rendre, affirmant qu'elle ne croit pas que ces personnes soient les parents d'</w:t>
      </w:r>
      <w:proofErr w:type="spellStart"/>
      <w:r w:rsidRPr="009F6927">
        <w:rPr>
          <w:rFonts w:asciiTheme="minorHAnsi" w:eastAsia="Aptos" w:hAnsiTheme="minorHAnsi" w:cstheme="minorHAnsi"/>
          <w:i/>
          <w:iCs/>
        </w:rPr>
        <w:t>Ayla</w:t>
      </w:r>
      <w:proofErr w:type="spellEnd"/>
      <w:r w:rsidRPr="009F6927">
        <w:rPr>
          <w:rFonts w:asciiTheme="minorHAnsi" w:eastAsia="Aptos" w:hAnsiTheme="minorHAnsi" w:cstheme="minorHAnsi"/>
          <w:i/>
          <w:iCs/>
        </w:rPr>
        <w:t>. Il n'existe aucune information permettant de vérifier cette relation et les parents d'accueil exigent un test ADN avant de laisser partir l'enfant.</w:t>
      </w:r>
    </w:p>
    <w:p w14:paraId="630F11ED" w14:textId="77777777" w:rsidR="008624B2" w:rsidRPr="009F6927" w:rsidRDefault="00000000">
      <w:pPr>
        <w:jc w:val="both"/>
        <w:rPr>
          <w:rFonts w:asciiTheme="minorHAnsi" w:eastAsia="Aptos" w:hAnsiTheme="minorHAnsi" w:cstheme="minorHAnsi"/>
        </w:rPr>
      </w:pPr>
      <w:r w:rsidRPr="009F6927">
        <w:rPr>
          <w:rFonts w:asciiTheme="minorHAnsi" w:eastAsia="Aptos" w:hAnsiTheme="minorHAnsi" w:cstheme="minorHAnsi"/>
        </w:rPr>
        <w:t xml:space="preserve">Un processus de vérification doit être mis en place pour s'assurer que le couple est bien le père et la mère de l'enfant et que la réunification est dans l'intérêt supérieur de l'enfant. Ce processus doit inclure une comparaison croisée des informations figurant sur les formulaires de vérification, y compris les précisions sur les circonstances et le lieu de la séparation. Dans la mesure du possible, il </w:t>
      </w:r>
      <w:proofErr w:type="gramStart"/>
      <w:r w:rsidRPr="009F6927">
        <w:rPr>
          <w:rFonts w:asciiTheme="minorHAnsi" w:eastAsia="Aptos" w:hAnsiTheme="minorHAnsi" w:cstheme="minorHAnsi"/>
        </w:rPr>
        <w:t>faut  demander</w:t>
      </w:r>
      <w:proofErr w:type="gramEnd"/>
      <w:r w:rsidRPr="009F6927">
        <w:rPr>
          <w:rFonts w:asciiTheme="minorHAnsi" w:eastAsia="Aptos" w:hAnsiTheme="minorHAnsi" w:cstheme="minorHAnsi"/>
        </w:rPr>
        <w:t xml:space="preserve"> à ceux qui connaissent le demandeur ou l'enfant de corroborer les déclarations. Selon le moment où l'enfant a été séparé de ses parents, différentes techniques peuvent être utilisées pour vérifier les données. L’observation de l'enfant avec </w:t>
      </w:r>
      <w:proofErr w:type="gramStart"/>
      <w:r w:rsidRPr="009F6927">
        <w:rPr>
          <w:rFonts w:asciiTheme="minorHAnsi" w:eastAsia="Aptos" w:hAnsiTheme="minorHAnsi" w:cstheme="minorHAnsi"/>
        </w:rPr>
        <w:t>ses  parents</w:t>
      </w:r>
      <w:proofErr w:type="gramEnd"/>
      <w:r w:rsidRPr="009F6927">
        <w:rPr>
          <w:rFonts w:asciiTheme="minorHAnsi" w:eastAsia="Aptos" w:hAnsiTheme="minorHAnsi" w:cstheme="minorHAnsi"/>
        </w:rPr>
        <w:t xml:space="preserve"> (présumés) est très importante, car à l'âge de deux ans, il ou elle devrait être capable de reconnaître ses parents et de les appeler « maman » et « papa ». Les autorités locales et le personnel de la protection de l'enfance doivent être impliqués, en particulier s'il existe un risque que la famille d'accueil déménage. Il convient aussi d’explorer les raisons pour lesquelles la famille d’accueil refuse de la laisser partir. Les voisins ou la communauté hôte peuvent également se souvenir des circonstances de la séparation de l’enfant. Il est possible que la famille d’accueil soit soucieuse du bien-être d’</w:t>
      </w:r>
      <w:proofErr w:type="spellStart"/>
      <w:r w:rsidRPr="009F6927">
        <w:rPr>
          <w:rFonts w:asciiTheme="minorHAnsi" w:eastAsia="Aptos" w:hAnsiTheme="minorHAnsi" w:cstheme="minorHAnsi"/>
        </w:rPr>
        <w:t>Ayla</w:t>
      </w:r>
      <w:proofErr w:type="spellEnd"/>
      <w:r w:rsidRPr="009F6927">
        <w:rPr>
          <w:rFonts w:asciiTheme="minorHAnsi" w:eastAsia="Aptos" w:hAnsiTheme="minorHAnsi" w:cstheme="minorHAnsi"/>
        </w:rPr>
        <w:t xml:space="preserve"> et qu’elle soit disposée à la laisser partir si elle est rassurée concernant ses parents. Si un test ADN est nécessaire, les directives du HCR doivent être suivies.</w:t>
      </w:r>
    </w:p>
    <w:p w14:paraId="542F9AF8" w14:textId="77777777" w:rsidR="008624B2" w:rsidRPr="009F6927" w:rsidRDefault="00000000">
      <w:pPr>
        <w:spacing w:before="240" w:after="240"/>
        <w:jc w:val="both"/>
        <w:rPr>
          <w:rFonts w:asciiTheme="minorHAnsi" w:eastAsia="Aptos" w:hAnsiTheme="minorHAnsi" w:cstheme="minorHAnsi"/>
        </w:rPr>
      </w:pPr>
      <w:r w:rsidRPr="009F6927">
        <w:rPr>
          <w:rFonts w:asciiTheme="minorHAnsi" w:eastAsia="Aptos" w:hAnsiTheme="minorHAnsi" w:cstheme="minorHAnsi"/>
        </w:rPr>
        <w:t xml:space="preserve">Comme pour tous les enfants réfugiés non accompagnés ou séparés, une Évaluation de l’Intérêt Supérieur (BIA) doit être menée pour déterminer si la réunification est dans l’intérêt supérieur de l’enfant. Dans certaines circonstances exceptionnelles, une Détermination de </w:t>
      </w:r>
      <w:r w:rsidRPr="009F6927">
        <w:rPr>
          <w:rFonts w:asciiTheme="minorHAnsi" w:eastAsia="Aptos" w:hAnsiTheme="minorHAnsi" w:cstheme="minorHAnsi"/>
        </w:rPr>
        <w:lastRenderedPageBreak/>
        <w:t>l’Intérêt Supérieur (BID) est requise avant la réunification familiale d’enfants réfugiés non accompagnés ou séparés.</w:t>
      </w:r>
    </w:p>
    <w:p w14:paraId="41590F2F" w14:textId="77777777" w:rsidR="008624B2" w:rsidRPr="009F6927" w:rsidRDefault="00000000">
      <w:pPr>
        <w:spacing w:before="240" w:after="240"/>
        <w:jc w:val="both"/>
        <w:rPr>
          <w:rFonts w:asciiTheme="minorHAnsi" w:eastAsia="Aptos" w:hAnsiTheme="minorHAnsi" w:cstheme="minorHAnsi"/>
        </w:rPr>
      </w:pPr>
      <w:r w:rsidRPr="009F6927">
        <w:rPr>
          <w:rFonts w:asciiTheme="minorHAnsi" w:eastAsia="Aptos" w:hAnsiTheme="minorHAnsi" w:cstheme="minorHAnsi"/>
          <w:b/>
          <w:bCs/>
        </w:rPr>
        <w:t>NB :</w:t>
      </w:r>
      <w:r w:rsidRPr="009F6927">
        <w:rPr>
          <w:rFonts w:asciiTheme="minorHAnsi" w:eastAsia="Aptos" w:hAnsiTheme="minorHAnsi" w:cstheme="minorHAnsi"/>
        </w:rPr>
        <w:t xml:space="preserve"> Si l’enfant doit retourner en Libye avec ses parents, des documents de voyage seront nécessaires, et les autorités frontalières/de l’immigration ainsi que le HCR doivent être impliqués.</w:t>
      </w:r>
    </w:p>
    <w:p w14:paraId="10A857EB" w14:textId="77777777" w:rsidR="008624B2" w:rsidRPr="009F6927" w:rsidRDefault="00000000">
      <w:pPr>
        <w:spacing w:before="240" w:after="240"/>
        <w:jc w:val="both"/>
        <w:rPr>
          <w:rFonts w:asciiTheme="minorHAnsi" w:eastAsia="Aptos" w:hAnsiTheme="minorHAnsi" w:cstheme="minorHAnsi"/>
        </w:rPr>
      </w:pPr>
      <w:r w:rsidRPr="009F6927">
        <w:rPr>
          <w:rFonts w:asciiTheme="minorHAnsi" w:eastAsia="Aptos" w:hAnsiTheme="minorHAnsi" w:cstheme="minorHAnsi"/>
        </w:rPr>
        <w:t xml:space="preserve">Les tests </w:t>
      </w:r>
      <w:proofErr w:type="gramStart"/>
      <w:r w:rsidRPr="009F6927">
        <w:rPr>
          <w:rFonts w:asciiTheme="minorHAnsi" w:eastAsia="Aptos" w:hAnsiTheme="minorHAnsi" w:cstheme="minorHAnsi"/>
        </w:rPr>
        <w:t>ADN  devraient</w:t>
      </w:r>
      <w:proofErr w:type="gramEnd"/>
      <w:r w:rsidRPr="009F6927">
        <w:rPr>
          <w:rFonts w:asciiTheme="minorHAnsi" w:eastAsia="Aptos" w:hAnsiTheme="minorHAnsi" w:cstheme="minorHAnsi"/>
        </w:rPr>
        <w:t xml:space="preserve"> être </w:t>
      </w:r>
      <w:r w:rsidRPr="009F6927">
        <w:rPr>
          <w:rFonts w:asciiTheme="minorHAnsi" w:eastAsia="Aptos" w:hAnsiTheme="minorHAnsi" w:cstheme="minorHAnsi"/>
          <w:b/>
          <w:bCs/>
        </w:rPr>
        <w:t>une option de dernier recours</w:t>
      </w:r>
      <w:r w:rsidRPr="009F6927">
        <w:rPr>
          <w:rFonts w:asciiTheme="minorHAnsi" w:eastAsia="Aptos" w:hAnsiTheme="minorHAnsi" w:cstheme="minorHAnsi"/>
        </w:rPr>
        <w:t>, mais ils peuvent être importants dans ce cas pour rassurer la famille d’accueil et les agents de l’immigration que l’enfant est bien réunifiée avec sa famille et que le transfert légal de l’enfant a été effectué correctement.</w:t>
      </w:r>
    </w:p>
    <w:p w14:paraId="25417DAE" w14:textId="77777777" w:rsidR="008624B2" w:rsidRPr="009F6927" w:rsidRDefault="00000000">
      <w:pPr>
        <w:spacing w:before="240" w:after="240"/>
        <w:jc w:val="both"/>
        <w:rPr>
          <w:rFonts w:asciiTheme="minorHAnsi" w:eastAsia="Aptos" w:hAnsiTheme="minorHAnsi" w:cstheme="minorHAnsi"/>
        </w:rPr>
      </w:pPr>
      <w:r w:rsidRPr="009F6927">
        <w:rPr>
          <w:rFonts w:asciiTheme="minorHAnsi" w:eastAsia="Aptos" w:hAnsiTheme="minorHAnsi" w:cstheme="minorHAnsi"/>
        </w:rPr>
        <w:t xml:space="preserve">Reportez-vous aux techniques requises pour la </w:t>
      </w:r>
      <w:r w:rsidRPr="009F6927">
        <w:rPr>
          <w:rFonts w:asciiTheme="minorHAnsi" w:eastAsia="Aptos" w:hAnsiTheme="minorHAnsi" w:cstheme="minorHAnsi"/>
          <w:i/>
          <w:iCs/>
        </w:rPr>
        <w:t>« Vérification avec les nourrissons, les jeunes enfants et les enfants ayant des difficultés à communiquer »</w:t>
      </w:r>
      <w:r w:rsidRPr="009F6927">
        <w:rPr>
          <w:rFonts w:asciiTheme="minorHAnsi" w:eastAsia="Aptos" w:hAnsiTheme="minorHAnsi" w:cstheme="minorHAnsi"/>
        </w:rPr>
        <w:t xml:space="preserve"> dans le plan de session. Marquez tous les points mentionnés par les participants sur leur paperboard avec une marque colorée (un « </w:t>
      </w:r>
      <w:proofErr w:type="spellStart"/>
      <w:r w:rsidRPr="009F6927">
        <w:rPr>
          <w:rFonts w:asciiTheme="minorHAnsi" w:eastAsia="Aptos" w:hAnsiTheme="minorHAnsi" w:cstheme="minorHAnsi"/>
        </w:rPr>
        <w:t>tick</w:t>
      </w:r>
      <w:proofErr w:type="spellEnd"/>
      <w:r w:rsidRPr="009F6927">
        <w:rPr>
          <w:rFonts w:asciiTheme="minorHAnsi" w:eastAsia="Aptos" w:hAnsiTheme="minorHAnsi" w:cstheme="minorHAnsi"/>
        </w:rPr>
        <w:t xml:space="preserve"> ») afin de faciliter le résumé à la fin de l’exercice.</w:t>
      </w:r>
    </w:p>
    <w:p w14:paraId="5C7F5599" w14:textId="77777777" w:rsidR="008624B2" w:rsidRPr="009F6927" w:rsidRDefault="008624B2">
      <w:pPr>
        <w:jc w:val="both"/>
        <w:rPr>
          <w:rFonts w:asciiTheme="minorHAnsi" w:eastAsia="Aptos" w:hAnsiTheme="minorHAnsi" w:cstheme="minorHAnsi"/>
          <w:b/>
          <w:bCs/>
          <w:color w:val="4A86E8"/>
        </w:rPr>
      </w:pPr>
    </w:p>
    <w:p w14:paraId="1C03C32C" w14:textId="77777777" w:rsidR="008624B2" w:rsidRPr="009F6927" w:rsidRDefault="00000000" w:rsidP="009F6927">
      <w:pPr>
        <w:pStyle w:val="Heading2"/>
        <w:rPr>
          <w:rFonts w:asciiTheme="minorHAnsi" w:hAnsiTheme="minorHAnsi" w:cstheme="minorHAnsi"/>
        </w:rPr>
      </w:pPr>
      <w:r w:rsidRPr="009F6927">
        <w:rPr>
          <w:rFonts w:asciiTheme="minorHAnsi" w:hAnsiTheme="minorHAnsi" w:cstheme="minorHAnsi"/>
        </w:rPr>
        <w:t>Étude de cas n° 2 :</w:t>
      </w:r>
    </w:p>
    <w:p w14:paraId="57633ABC" w14:textId="77777777" w:rsidR="008624B2" w:rsidRPr="009F6927" w:rsidRDefault="00000000">
      <w:pPr>
        <w:jc w:val="both"/>
        <w:rPr>
          <w:rFonts w:asciiTheme="minorHAnsi" w:eastAsia="Aptos" w:hAnsiTheme="minorHAnsi" w:cstheme="minorHAnsi"/>
          <w:i/>
          <w:iCs/>
        </w:rPr>
      </w:pPr>
      <w:proofErr w:type="spellStart"/>
      <w:r w:rsidRPr="009F6927">
        <w:rPr>
          <w:rFonts w:asciiTheme="minorHAnsi" w:eastAsia="Aptos" w:hAnsiTheme="minorHAnsi" w:cstheme="minorHAnsi"/>
          <w:i/>
          <w:iCs/>
        </w:rPr>
        <w:t>Nadifa</w:t>
      </w:r>
      <w:proofErr w:type="spellEnd"/>
      <w:r w:rsidRPr="009F6927">
        <w:rPr>
          <w:rFonts w:asciiTheme="minorHAnsi" w:eastAsia="Aptos" w:hAnsiTheme="minorHAnsi" w:cstheme="minorHAnsi"/>
          <w:i/>
          <w:iCs/>
        </w:rPr>
        <w:t>, une jeune réfugiée de 15 ans originaire du Soudan du Sud, vit dans un camp de réfugiés au Kenya avec son frère et ses trois sœurs. Elle souffre de légers problèmes auditifs et de difficultés d'apprentissage, mais communique assez bien avec les membres de sa famille. Son père a été retrouvé et souhaite que ses enfants retournent au Soudan du Sud. Selon certains rapports de travailleurs sociaux, le père prévoit de donner sa fille en mariage à son retour.</w:t>
      </w:r>
    </w:p>
    <w:p w14:paraId="14D130A4" w14:textId="77777777" w:rsidR="008624B2" w:rsidRPr="009F6927" w:rsidRDefault="008624B2">
      <w:pPr>
        <w:jc w:val="both"/>
        <w:rPr>
          <w:rFonts w:asciiTheme="minorHAnsi" w:eastAsia="Aptos" w:hAnsiTheme="minorHAnsi" w:cstheme="minorHAnsi"/>
        </w:rPr>
      </w:pPr>
    </w:p>
    <w:p w14:paraId="3843BE19" w14:textId="77777777" w:rsidR="008624B2" w:rsidRPr="009F6927" w:rsidRDefault="00000000">
      <w:pPr>
        <w:jc w:val="both"/>
        <w:rPr>
          <w:rFonts w:asciiTheme="minorHAnsi" w:eastAsia="Aptos" w:hAnsiTheme="minorHAnsi" w:cstheme="minorHAnsi"/>
        </w:rPr>
      </w:pPr>
      <w:r w:rsidRPr="009F6927">
        <w:rPr>
          <w:rFonts w:asciiTheme="minorHAnsi" w:eastAsia="Aptos" w:hAnsiTheme="minorHAnsi" w:cstheme="minorHAnsi"/>
        </w:rPr>
        <w:t xml:space="preserve">Dans ce cas, outre la validation des liens familiaux, nous nous attendons à ce qu'une évaluation plus approfondie soit menée. Compte tenu des critères présentés dans les notes des facilitateurs sur la vérification et l'évaluation des enfants réfugiés séparés, un processus de détermination de l'intérêt supérieur doit être mené afin de déterminer si </w:t>
      </w:r>
      <w:proofErr w:type="spellStart"/>
      <w:r w:rsidRPr="009F6927">
        <w:rPr>
          <w:rFonts w:asciiTheme="minorHAnsi" w:eastAsia="Aptos" w:hAnsiTheme="minorHAnsi" w:cstheme="minorHAnsi"/>
        </w:rPr>
        <w:t>Nadifa</w:t>
      </w:r>
      <w:proofErr w:type="spellEnd"/>
      <w:r w:rsidRPr="009F6927">
        <w:rPr>
          <w:rFonts w:asciiTheme="minorHAnsi" w:eastAsia="Aptos" w:hAnsiTheme="minorHAnsi" w:cstheme="minorHAnsi"/>
        </w:rPr>
        <w:t xml:space="preserve"> et ses frères et sœurs doivent être réunis avec leur père.   Si possible, le HCR et ses partenaires devraient impliquer les autorités locales chargées de la protection de l'enfance au Kenya et au Soudan du Sud. </w:t>
      </w:r>
    </w:p>
    <w:p w14:paraId="19E0999B" w14:textId="77777777" w:rsidR="008624B2" w:rsidRPr="009F6927" w:rsidRDefault="008624B2">
      <w:pPr>
        <w:jc w:val="both"/>
        <w:rPr>
          <w:rFonts w:asciiTheme="minorHAnsi" w:eastAsia="Aptos" w:hAnsiTheme="minorHAnsi" w:cstheme="minorHAnsi"/>
        </w:rPr>
      </w:pPr>
    </w:p>
    <w:p w14:paraId="58717E96" w14:textId="77777777" w:rsidR="008624B2" w:rsidRPr="009F6927" w:rsidRDefault="00000000">
      <w:pPr>
        <w:jc w:val="both"/>
        <w:rPr>
          <w:rFonts w:asciiTheme="minorHAnsi" w:eastAsia="Aptos" w:hAnsiTheme="minorHAnsi" w:cstheme="minorHAnsi"/>
        </w:rPr>
      </w:pPr>
      <w:r w:rsidRPr="009F6927">
        <w:rPr>
          <w:rFonts w:asciiTheme="minorHAnsi" w:eastAsia="Aptos" w:hAnsiTheme="minorHAnsi" w:cstheme="minorHAnsi"/>
        </w:rPr>
        <w:t xml:space="preserve">NB : Dans cet exemple, </w:t>
      </w:r>
      <w:proofErr w:type="spellStart"/>
      <w:r w:rsidRPr="009F6927">
        <w:rPr>
          <w:rFonts w:asciiTheme="minorHAnsi" w:eastAsia="Aptos" w:hAnsiTheme="minorHAnsi" w:cstheme="minorHAnsi"/>
        </w:rPr>
        <w:t>Nadifa</w:t>
      </w:r>
      <w:proofErr w:type="spellEnd"/>
      <w:r w:rsidRPr="009F6927">
        <w:rPr>
          <w:rFonts w:asciiTheme="minorHAnsi" w:eastAsia="Aptos" w:hAnsiTheme="minorHAnsi" w:cstheme="minorHAnsi"/>
        </w:rPr>
        <w:t xml:space="preserve"> est handicapée. Cela peut être un indice/indicateur (c'est-à-dire que le père serait en mesure de décrire clairement le handicap et les capacités de </w:t>
      </w:r>
      <w:proofErr w:type="spellStart"/>
      <w:r w:rsidRPr="009F6927">
        <w:rPr>
          <w:rFonts w:asciiTheme="minorHAnsi" w:eastAsia="Aptos" w:hAnsiTheme="minorHAnsi" w:cstheme="minorHAnsi"/>
        </w:rPr>
        <w:t>Nadifa</w:t>
      </w:r>
      <w:proofErr w:type="spellEnd"/>
      <w:r w:rsidRPr="009F6927">
        <w:rPr>
          <w:rFonts w:asciiTheme="minorHAnsi" w:eastAsia="Aptos" w:hAnsiTheme="minorHAnsi" w:cstheme="minorHAnsi"/>
        </w:rPr>
        <w:t xml:space="preserve">, prouvant ainsi sa relation avec elle), mais cela peut également constituer un obstacle potentiel à l'expression de son opinion. Il convient de prendre des précautions supplémentaires pour savoir ce qu'elle pense de la situation, si elle comprend ce qu'implique la réunification et, compte tenu des préoccupations liées au mariage précoce, si elle en est consciente et quelle est son opinion à ce sujet. </w:t>
      </w:r>
    </w:p>
    <w:p w14:paraId="151231F0" w14:textId="77777777" w:rsidR="008624B2" w:rsidRPr="009F6927" w:rsidRDefault="008624B2">
      <w:pPr>
        <w:jc w:val="both"/>
        <w:rPr>
          <w:rFonts w:asciiTheme="minorHAnsi" w:eastAsia="Aptos" w:hAnsiTheme="minorHAnsi" w:cstheme="minorHAnsi"/>
        </w:rPr>
      </w:pPr>
    </w:p>
    <w:p w14:paraId="761277CF" w14:textId="77777777" w:rsidR="008624B2" w:rsidRPr="009F6927" w:rsidRDefault="00000000" w:rsidP="009F6927">
      <w:pPr>
        <w:pStyle w:val="Heading2"/>
        <w:rPr>
          <w:rFonts w:asciiTheme="minorHAnsi" w:hAnsiTheme="minorHAnsi" w:cstheme="minorHAnsi"/>
        </w:rPr>
      </w:pPr>
      <w:r w:rsidRPr="009F6927">
        <w:rPr>
          <w:rFonts w:asciiTheme="minorHAnsi" w:hAnsiTheme="minorHAnsi" w:cstheme="minorHAnsi"/>
        </w:rPr>
        <w:t>Étude de cas n° 3 :</w:t>
      </w:r>
    </w:p>
    <w:p w14:paraId="3D8B462C" w14:textId="77777777" w:rsidR="008624B2" w:rsidRPr="009F6927" w:rsidRDefault="00000000">
      <w:pPr>
        <w:jc w:val="both"/>
        <w:rPr>
          <w:rFonts w:asciiTheme="minorHAnsi" w:eastAsia="Aptos" w:hAnsiTheme="minorHAnsi" w:cstheme="minorHAnsi"/>
          <w:i/>
          <w:iCs/>
        </w:rPr>
      </w:pPr>
      <w:r w:rsidRPr="009F6927">
        <w:rPr>
          <w:rFonts w:asciiTheme="minorHAnsi" w:eastAsia="Aptos" w:hAnsiTheme="minorHAnsi" w:cstheme="minorHAnsi"/>
          <w:i/>
          <w:iCs/>
        </w:rPr>
        <w:t xml:space="preserve">Une petite fille âgée de six semaines a été retrouvée abandonnée dans un bateau, alors que les garde-côtes bangladais refoulaient des bateaux transportant des réfugiés rohingyas, principalement des femmes et des enfants, qui tentaient de fuir les violences dans l'État de </w:t>
      </w:r>
      <w:proofErr w:type="spellStart"/>
      <w:r w:rsidRPr="009F6927">
        <w:rPr>
          <w:rFonts w:asciiTheme="minorHAnsi" w:eastAsia="Aptos" w:hAnsiTheme="minorHAnsi" w:cstheme="minorHAnsi"/>
          <w:i/>
          <w:iCs/>
        </w:rPr>
        <w:t>Rakhine</w:t>
      </w:r>
      <w:proofErr w:type="spellEnd"/>
      <w:r w:rsidRPr="009F6927">
        <w:rPr>
          <w:rFonts w:asciiTheme="minorHAnsi" w:eastAsia="Aptos" w:hAnsiTheme="minorHAnsi" w:cstheme="minorHAnsi"/>
          <w:i/>
          <w:iCs/>
        </w:rPr>
        <w:t xml:space="preserve">, en Birmanie.  Une famille bangladaise de la région l'a provisoirement recueillie et l'allaite. Elle a déjà six enfants et espère que l'État ou les autorités de l'ONU/ONG fourniront des ressources supplémentaires pour prendre soin d'elle. Cependant, le gouvernement bangladais refuse d'accepter les réfugiés au motif que le Bangladesh est pauvre et que les ressources du pays sont déjà trop sollicitées. La famille craint pour l'avenir de la petite fille si elle signale son existence à certains fonctionnaires de l'État. </w:t>
      </w:r>
    </w:p>
    <w:p w14:paraId="230FD722" w14:textId="77777777" w:rsidR="008624B2" w:rsidRPr="009F6927" w:rsidRDefault="008624B2">
      <w:pPr>
        <w:jc w:val="both"/>
        <w:rPr>
          <w:rFonts w:asciiTheme="minorHAnsi" w:eastAsia="Aptos" w:hAnsiTheme="minorHAnsi" w:cstheme="minorHAnsi"/>
        </w:rPr>
      </w:pPr>
    </w:p>
    <w:p w14:paraId="31BD0254" w14:textId="77777777" w:rsidR="008624B2" w:rsidRPr="009F6927" w:rsidRDefault="00000000">
      <w:pPr>
        <w:jc w:val="both"/>
        <w:rPr>
          <w:rFonts w:asciiTheme="minorHAnsi" w:eastAsia="Aptos" w:hAnsiTheme="minorHAnsi" w:cstheme="minorHAnsi"/>
          <w:i/>
          <w:iCs/>
        </w:rPr>
      </w:pPr>
      <w:r w:rsidRPr="009F6927">
        <w:rPr>
          <w:rFonts w:asciiTheme="minorHAnsi" w:eastAsia="Aptos" w:hAnsiTheme="minorHAnsi" w:cstheme="minorHAnsi"/>
        </w:rPr>
        <w:t xml:space="preserve">Plus d'un million de Rohingyas en Asie sont apatrides, incapables de voyager librement et persécutés au Myanmar. Le gouvernement du Myanmar considère les Rohingyas comme des migrants illégaux venus du Bangladesh, même si beaucoup de leurs familles vivent au Myanmar depuis des générations. La situation est délicate et le HCR, qui a un mandat spécial pour les réfugiés, devrait être impliqué, tout comme le CICR, qui dispose de bonnes capacités pour mener des recherches et des vérifications transfrontalières.  Voir la section sur </w:t>
      </w:r>
      <w:r w:rsidRPr="009F6927">
        <w:rPr>
          <w:rFonts w:asciiTheme="minorHAnsi" w:eastAsia="Aptos" w:hAnsiTheme="minorHAnsi" w:cstheme="minorHAnsi"/>
          <w:i/>
          <w:iCs/>
        </w:rPr>
        <w:t>la vérification et l'évaluation des enfants réfugiés séparés.</w:t>
      </w:r>
    </w:p>
    <w:p w14:paraId="3B0F153A" w14:textId="77777777" w:rsidR="008624B2" w:rsidRPr="009F6927" w:rsidRDefault="00000000">
      <w:pPr>
        <w:jc w:val="both"/>
        <w:rPr>
          <w:rFonts w:asciiTheme="minorHAnsi" w:eastAsia="Aptos" w:hAnsiTheme="minorHAnsi" w:cstheme="minorHAnsi"/>
        </w:rPr>
      </w:pPr>
      <w:r w:rsidRPr="009F6927">
        <w:rPr>
          <w:rFonts w:asciiTheme="minorHAnsi" w:eastAsia="Aptos" w:hAnsiTheme="minorHAnsi" w:cstheme="minorHAnsi"/>
        </w:rPr>
        <w:t xml:space="preserve">Ce cas doit être traité en priorité, car la mère est peut-être encore en période d'allaitement et, si une réunification rapide peut être obtenue, elle pourra nourrir son enfant. Cependant, il se peut que les parents courent un risque très élevé de conflit/persécution et que le bébé ne puisse pas être renvoyé en toute sécurité. La priorité est de commencer à contacter toutes les personnes susceptibles d'avoir des informations, notamment les garde-côtes, les autres réfugiés et les communautés d'origine dans l'État de </w:t>
      </w:r>
      <w:proofErr w:type="spellStart"/>
      <w:r w:rsidRPr="009F6927">
        <w:rPr>
          <w:rFonts w:asciiTheme="minorHAnsi" w:eastAsia="Aptos" w:hAnsiTheme="minorHAnsi" w:cstheme="minorHAnsi"/>
        </w:rPr>
        <w:t>Rakhine</w:t>
      </w:r>
      <w:proofErr w:type="spellEnd"/>
      <w:r w:rsidRPr="009F6927">
        <w:rPr>
          <w:rFonts w:asciiTheme="minorHAnsi" w:eastAsia="Aptos" w:hAnsiTheme="minorHAnsi" w:cstheme="minorHAnsi"/>
        </w:rPr>
        <w:t>. Il est nécessaire de procéder à une évaluation rapide de la situation actuelle du bébé et de la documenter soigneusement, notamment en prenant des photos, car elle évoluera très rapidement. Un suivi régulier de la famille et des photographies sont nécessaires. Un processus d'évaluation de l'intérêt supérieur doit être mis en place pour déterminer l'intérêt supérieur de la petite fille. La capacité de la famille bangladaise à continuer à s'occuper du bébé doit être évaluée et un soutien peut être nécessaire. Si le bébé ne peut pas être rapidement réuni avec ses parents, le contact entre le bébé et les parents doit être maintenu jusqu'à ce que l'intérêt supérieur du bébé soit déterminé.</w:t>
      </w:r>
    </w:p>
    <w:p w14:paraId="4CAE1B33" w14:textId="77777777" w:rsidR="008624B2" w:rsidRPr="009F6927" w:rsidRDefault="00000000">
      <w:pPr>
        <w:jc w:val="both"/>
        <w:rPr>
          <w:rFonts w:asciiTheme="minorHAnsi" w:eastAsia="Aptos" w:hAnsiTheme="minorHAnsi" w:cstheme="minorHAnsi"/>
        </w:rPr>
      </w:pPr>
      <w:r w:rsidRPr="009F6927">
        <w:rPr>
          <w:rFonts w:asciiTheme="minorHAnsi" w:eastAsia="Aptos" w:hAnsiTheme="minorHAnsi" w:cstheme="minorHAnsi"/>
        </w:rPr>
        <w:t xml:space="preserve"> </w:t>
      </w:r>
    </w:p>
    <w:p w14:paraId="4E565828" w14:textId="77777777" w:rsidR="008624B2" w:rsidRPr="009F6927" w:rsidRDefault="00000000">
      <w:pPr>
        <w:jc w:val="both"/>
        <w:rPr>
          <w:rFonts w:asciiTheme="minorHAnsi" w:eastAsia="Aptos" w:hAnsiTheme="minorHAnsi" w:cstheme="minorHAnsi"/>
        </w:rPr>
      </w:pPr>
      <w:r w:rsidRPr="009F6927">
        <w:rPr>
          <w:rFonts w:asciiTheme="minorHAnsi" w:eastAsia="Aptos" w:hAnsiTheme="minorHAnsi" w:cstheme="minorHAnsi"/>
        </w:rPr>
        <w:t xml:space="preserve">Un processus de détermination de l'intérêt supérieur doit être lancé dans les deux ans ou moins suivant l'identification de l'enfant afin de trouver une solution appropriée pour elle. Des tests ADN peuvent être nécessaires pour déterminer la relation des parents avec l'enfant, </w:t>
      </w:r>
      <w:r w:rsidRPr="009F6927">
        <w:rPr>
          <w:rFonts w:asciiTheme="minorHAnsi" w:eastAsia="Aptos" w:hAnsiTheme="minorHAnsi" w:cstheme="minorHAnsi"/>
        </w:rPr>
        <w:lastRenderedPageBreak/>
        <w:t>en particulier après un certain temps, car il sera difficile d'établir une preuve suffisante de cette relation, mais cela doit être une solution de dernier recours et suivre les directives.</w:t>
      </w:r>
    </w:p>
    <w:p w14:paraId="6180CE32" w14:textId="77777777" w:rsidR="008624B2" w:rsidRPr="009F6927" w:rsidRDefault="008624B2">
      <w:pPr>
        <w:jc w:val="both"/>
        <w:rPr>
          <w:rFonts w:asciiTheme="minorHAnsi" w:eastAsia="Aptos" w:hAnsiTheme="minorHAnsi" w:cstheme="minorHAnsi"/>
        </w:rPr>
      </w:pPr>
    </w:p>
    <w:p w14:paraId="257341F0" w14:textId="77777777" w:rsidR="008624B2" w:rsidRPr="009F6927" w:rsidRDefault="00000000" w:rsidP="009F6927">
      <w:pPr>
        <w:pStyle w:val="Heading2"/>
        <w:rPr>
          <w:rFonts w:asciiTheme="minorHAnsi" w:hAnsiTheme="minorHAnsi" w:cstheme="minorHAnsi"/>
        </w:rPr>
      </w:pPr>
      <w:r w:rsidRPr="009F6927">
        <w:rPr>
          <w:rFonts w:asciiTheme="minorHAnsi" w:hAnsiTheme="minorHAnsi" w:cstheme="minorHAnsi"/>
        </w:rPr>
        <w:t>Étude de cas n° 4 :</w:t>
      </w:r>
    </w:p>
    <w:p w14:paraId="51B54BA2" w14:textId="77777777" w:rsidR="008624B2" w:rsidRPr="009F6927" w:rsidRDefault="00000000">
      <w:pPr>
        <w:jc w:val="both"/>
        <w:rPr>
          <w:rFonts w:asciiTheme="minorHAnsi" w:eastAsia="Aptos" w:hAnsiTheme="minorHAnsi" w:cstheme="minorHAnsi"/>
          <w:i/>
          <w:iCs/>
        </w:rPr>
      </w:pPr>
      <w:r w:rsidRPr="009F6927">
        <w:rPr>
          <w:rFonts w:asciiTheme="minorHAnsi" w:eastAsia="Aptos" w:hAnsiTheme="minorHAnsi" w:cstheme="minorHAnsi"/>
        </w:rPr>
        <w:t xml:space="preserve"> </w:t>
      </w:r>
      <w:r w:rsidRPr="009F6927">
        <w:rPr>
          <w:rFonts w:asciiTheme="minorHAnsi" w:eastAsia="Aptos" w:hAnsiTheme="minorHAnsi" w:cstheme="minorHAnsi"/>
          <w:i/>
          <w:iCs/>
        </w:rPr>
        <w:t>Abbas est un garçon de 13 ans originaire d'Afghanistan qui vit dans les rues de Kaboul. Les parents d'Abbas l'ont « vendu » à un homme qui prétendait qu'il serait apprenti mécanicien à Kaboul.  Après avoir été emmené à Kaboul, Abbas a été maltraité et utilisé comme domestique, alors il s'est enfui. Sa famille en Afghanistan a été retrouvée, mais il ne souhaite pas être réunifié avec elle. Abbas espérait que son oncle serait retrouvé et qu'il pourrait vivre avec lui, car il avait déjà vécu avec lui pendant une courte période.</w:t>
      </w:r>
    </w:p>
    <w:p w14:paraId="33236F94" w14:textId="77777777" w:rsidR="008624B2" w:rsidRPr="009F6927" w:rsidRDefault="008624B2">
      <w:pPr>
        <w:jc w:val="both"/>
        <w:rPr>
          <w:rFonts w:asciiTheme="minorHAnsi" w:eastAsia="Aptos" w:hAnsiTheme="minorHAnsi" w:cstheme="minorHAnsi"/>
        </w:rPr>
      </w:pPr>
    </w:p>
    <w:p w14:paraId="717C3F8E" w14:textId="77777777" w:rsidR="008624B2" w:rsidRPr="009F6927" w:rsidRDefault="00000000">
      <w:pPr>
        <w:jc w:val="both"/>
        <w:rPr>
          <w:rFonts w:asciiTheme="minorHAnsi" w:eastAsia="Aptos" w:hAnsiTheme="minorHAnsi" w:cstheme="minorHAnsi"/>
        </w:rPr>
      </w:pPr>
      <w:r w:rsidRPr="009F6927">
        <w:rPr>
          <w:rFonts w:asciiTheme="minorHAnsi" w:eastAsia="Aptos" w:hAnsiTheme="minorHAnsi" w:cstheme="minorHAnsi"/>
        </w:rPr>
        <w:t>Une évaluation plus approfondie est clairement nécessaire dans ce cas et un processus de médiation pourrait être nécessaire si Abbas devait retourner chez ses parents. Cependant, Abbas a déclaré qu'il souhaitait que son oncle soit retrouvé, car il préférerait vivre avec lui. Toute décision de ne PAS réunir Abbas avec sa famille est une question grave nécessitant un processus visant à déterminer ce qui est réellement dans son intérêt supérieur. Étant donné qu'il est âgé de 13 ans, tout processus visant à déterminer son « intérêt supérieur » devrait inclure ses réflexions et ses opinions sur la question. Il est également important de poursuivre les recherches concernant son oncle afin de déterminer si Abbas pourrait réellement vivre avec lui, dans le cas où il ne serait pas dans son intérêt supérieur d’être réunifié avec ses parents. S'il retourne dans sa famille, il faudra veiller à ce qu'il ne soit pas à nouveau « revendu » par sa famille pour être exploité comme enfant travailleur.</w:t>
      </w:r>
    </w:p>
    <w:p w14:paraId="469F0CAB" w14:textId="77777777" w:rsidR="008624B2" w:rsidRPr="009F6927" w:rsidRDefault="00000000">
      <w:pPr>
        <w:jc w:val="both"/>
        <w:rPr>
          <w:rFonts w:asciiTheme="minorHAnsi" w:eastAsia="Aptos" w:hAnsiTheme="minorHAnsi" w:cstheme="minorHAnsi"/>
        </w:rPr>
      </w:pPr>
      <w:r w:rsidRPr="009F6927">
        <w:rPr>
          <w:rFonts w:asciiTheme="minorHAnsi" w:eastAsia="Aptos" w:hAnsiTheme="minorHAnsi" w:cstheme="minorHAnsi"/>
        </w:rPr>
        <w:t>La famille d'Abbas peut ne pas avoir compris la gravité de leurs actes et avoir pensé qu'il aura une vie meilleure. L'acceptation par la communauté sera également importante, surtout s'il est connu pour avoir été un enfant des rues. L'accès à l'éducation pourrait être une motivation pour Abbas de retourner chez lui. Comme il est âgé de 13 ans, tout processus visant à déterminer son « intérêt supérieur » doit inclure ses réflexions et ses opinions sur la question.</w:t>
      </w:r>
    </w:p>
    <w:p w14:paraId="0DA559ED" w14:textId="77777777" w:rsidR="008624B2" w:rsidRDefault="008624B2">
      <w:pPr>
        <w:jc w:val="both"/>
      </w:pPr>
    </w:p>
    <w:sectPr w:rsidR="008624B2">
      <w:headerReference w:type="default" r:id="rId8"/>
      <w:footerReference w:type="default" r:id="rId9"/>
      <w:pgSz w:w="11906" w:h="16838"/>
      <w:pgMar w:top="1440" w:right="1440" w:bottom="1440" w:left="144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8E6D8A4" w14:textId="77777777" w:rsidR="001B5BE6" w:rsidRDefault="001B5BE6">
      <w:pPr>
        <w:spacing w:after="0" w:line="240" w:lineRule="auto"/>
      </w:pPr>
      <w:r>
        <w:separator/>
      </w:r>
    </w:p>
  </w:endnote>
  <w:endnote w:type="continuationSeparator" w:id="0">
    <w:p w14:paraId="2290911F" w14:textId="77777777" w:rsidR="001B5BE6" w:rsidRDefault="001B5BE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0002AFF" w:usb1="C000247B" w:usb2="00000009" w:usb3="00000000" w:csb0="000001FF" w:csb1="00000000"/>
    <w:embedRegular r:id="rId1" w:fontKey="{92FEA181-D929-B849-A9F0-49AFB2DA40DF}"/>
    <w:embedBold r:id="rId2" w:fontKey="{0399B5AA-F3E9-2B43-88C2-905A4D7129CF}"/>
    <w:embedItalic r:id="rId3" w:fontKey="{0A7CA21C-44F6-2849-A3CE-E4BC69BBE40F}"/>
    <w:embedBoldItalic r:id="rId4" w:fontKey="{79982C47-CB43-264C-8B90-F6ED30E41ECC}"/>
  </w:font>
  <w:font w:name="Times New Roman">
    <w:panose1 w:val="02020603050405020304"/>
    <w:charset w:val="00"/>
    <w:family w:val="roman"/>
    <w:pitch w:val="variable"/>
    <w:sig w:usb0="E0002EFF" w:usb1="C000785B" w:usb2="00000009" w:usb3="00000000" w:csb0="000001FF" w:csb1="00000000"/>
    <w:embedRegular r:id="rId5" w:fontKey="{CA19CC6C-BC3B-F749-BCCF-53ADE7594E58}"/>
    <w:embedBold r:id="rId6" w:fontKey="{5D1CC049-570C-2B40-A957-E095850A8356}"/>
    <w:embedItalic r:id="rId7" w:fontKey="{F0BFEC39-C421-BA40-9D72-B98E028434BB}"/>
    <w:embedBoldItalic r:id="rId8" w:fontKey="{E257A584-6F73-2F4A-9E05-856EB2BD06E8}"/>
  </w:font>
  <w:font w:name="Times New Roman (Headings CS)">
    <w:panose1 w:val="020B0604020202020204"/>
    <w:charset w:val="00"/>
    <w:family w:val="roman"/>
    <w:notTrueType/>
    <w:pitch w:val="default"/>
  </w:font>
  <w:font w:name="Helvetica Neue Light">
    <w:panose1 w:val="02000403000000020004"/>
    <w:charset w:val="00"/>
    <w:family w:val="auto"/>
    <w:pitch w:val="variable"/>
    <w:sig w:usb0="A00002FF" w:usb1="5000205B" w:usb2="00000002" w:usb3="00000000" w:csb0="00000007" w:csb1="00000000"/>
    <w:embedBold r:id="rId13" w:fontKey="{BFD87C92-2B81-EB4C-B25E-E581296B8786}"/>
    <w:embedBoldItalic r:id="rId15" w:fontKey="{B91A4A11-8B23-2B44-8FA0-0AE4EEAC7EA9}"/>
  </w:font>
  <w:font w:name="Calibri Light">
    <w:panose1 w:val="020F0302020204030204"/>
    <w:charset w:val="00"/>
    <w:family w:val="swiss"/>
    <w:pitch w:val="variable"/>
    <w:sig w:usb0="E0002AFF" w:usb1="C000247B" w:usb2="00000009" w:usb3="00000000" w:csb0="000001FF" w:csb1="00000000"/>
    <w:embedRegular r:id="rId16" w:fontKey="{48AB09D5-69BF-1B4D-8E1B-B1A25F032980}"/>
    <w:embedBold r:id="rId17" w:fontKey="{22A20541-98B6-D540-88F9-A12C59052709}"/>
    <w:embedItalic r:id="rId18" w:fontKey="{535BBB0C-F899-5344-B7DB-23549229B129}"/>
    <w:embedBoldItalic r:id="rId19" w:fontKey="{005717F5-9A13-B443-B331-7BB2C5952622}"/>
  </w:font>
  <w:font w:name="Helvetica Neue Medium">
    <w:panose1 w:val="020B0604020202020204"/>
    <w:charset w:val="4D"/>
    <w:family w:val="swiss"/>
    <w:pitch w:val="variable"/>
    <w:sig w:usb0="A00002FF" w:usb1="5000205B" w:usb2="00000002" w:usb3="00000000" w:csb0="0000009B" w:csb1="00000000"/>
  </w:font>
  <w:font w:name="Aptos">
    <w:panose1 w:val="020B0004020202020204"/>
    <w:charset w:val="00"/>
    <w:family w:val="swiss"/>
    <w:pitch w:val="variable"/>
    <w:sig w:usb0="20000287" w:usb1="00000003" w:usb2="00000000" w:usb3="00000000" w:csb0="0000019F" w:csb1="00000000"/>
    <w:embedRegular r:id="rId21" w:fontKey="{A589BCB9-497D-2645-AE18-94F1C55B90A2}"/>
    <w:embedBold r:id="rId22" w:fontKey="{E9491116-4DD7-2645-AC43-B3484EED8BAB}"/>
    <w:embedItalic r:id="rId23" w:fontKey="{4E0DC357-7B90-5548-9FDD-B0685CB30E7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EC91E3" w14:textId="77777777" w:rsidR="008624B2" w:rsidRDefault="00000000">
    <w:pPr>
      <w:pBdr>
        <w:top w:val="nil"/>
        <w:left w:val="nil"/>
        <w:bottom w:val="nil"/>
        <w:right w:val="nil"/>
        <w:between w:val="nil"/>
      </w:pBdr>
      <w:tabs>
        <w:tab w:val="center" w:pos="4680"/>
        <w:tab w:val="right" w:pos="9360"/>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sidR="009F6927">
      <w:rPr>
        <w:noProof/>
        <w:color w:val="000000"/>
      </w:rPr>
      <w:t>1</w:t>
    </w:r>
    <w:r>
      <w:rPr>
        <w:color w:val="000000"/>
      </w:rPr>
      <w:fldChar w:fldCharType="end"/>
    </w:r>
  </w:p>
  <w:p w14:paraId="47A55AC0" w14:textId="77777777" w:rsidR="008624B2" w:rsidRDefault="008624B2">
    <w:pPr>
      <w:pBdr>
        <w:top w:val="nil"/>
        <w:left w:val="nil"/>
        <w:bottom w:val="nil"/>
        <w:right w:val="nil"/>
        <w:between w:val="nil"/>
      </w:pBdr>
      <w:tabs>
        <w:tab w:val="center" w:pos="4680"/>
        <w:tab w:val="right" w:pos="9360"/>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C067DB1" w14:textId="77777777" w:rsidR="001B5BE6" w:rsidRDefault="001B5BE6">
      <w:pPr>
        <w:spacing w:after="0" w:line="240" w:lineRule="auto"/>
      </w:pPr>
      <w:r>
        <w:separator/>
      </w:r>
    </w:p>
  </w:footnote>
  <w:footnote w:type="continuationSeparator" w:id="0">
    <w:p w14:paraId="22A491DA" w14:textId="77777777" w:rsidR="001B5BE6" w:rsidRDefault="001B5BE6">
      <w:pPr>
        <w:spacing w:after="0" w:line="240" w:lineRule="auto"/>
      </w:pPr>
      <w:r>
        <w:continuationSeparator/>
      </w:r>
    </w:p>
  </w:footnote>
  <w:footnote w:id="1">
    <w:p w14:paraId="7E15D8D7" w14:textId="77777777" w:rsidR="008624B2" w:rsidRDefault="00000000">
      <w:pPr>
        <w:spacing w:after="0" w:line="240" w:lineRule="auto"/>
        <w:rPr>
          <w:sz w:val="20"/>
          <w:szCs w:val="20"/>
        </w:rPr>
      </w:pPr>
      <w:r>
        <w:rPr>
          <w:rStyle w:val="FootnoteReference"/>
        </w:rPr>
        <w:footnoteRef/>
      </w:r>
      <w:r>
        <w:rPr>
          <w:sz w:val="20"/>
          <w:szCs w:val="20"/>
        </w:rPr>
        <w:t xml:space="preserve"> Haut-Commissariat des Nations Unies pour les réfugiés, Notes du facilitateur pour la mise en œuvre des directives du HCR sur la détermination de l’intérêt supérieur (DIS), novembre 2011, disponible à l’adresse :</w:t>
      </w:r>
      <w:hyperlink r:id="rId1">
        <w:r>
          <w:rPr>
            <w:sz w:val="20"/>
            <w:szCs w:val="20"/>
          </w:rPr>
          <w:t xml:space="preserve"> </w:t>
        </w:r>
      </w:hyperlink>
      <w:hyperlink r:id="rId2">
        <w:r>
          <w:rPr>
            <w:color w:val="1155CC"/>
            <w:sz w:val="20"/>
            <w:szCs w:val="20"/>
            <w:u w:val="single"/>
          </w:rPr>
          <w:t>http://www.unhcr.org/refworld/docid/4e4a58dc2.html</w:t>
        </w:r>
      </w:hyperlink>
      <w:r>
        <w:rPr>
          <w:sz w:val="20"/>
          <w:szCs w:val="20"/>
        </w:rPr>
        <w:t xml:space="preserve"> [consulté le 21 novembre 2012].</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EDE5A4" w14:textId="3A4B005D" w:rsidR="008624B2" w:rsidRDefault="009F6927">
    <w:pPr>
      <w:pBdr>
        <w:top w:val="nil"/>
        <w:left w:val="nil"/>
        <w:bottom w:val="nil"/>
        <w:right w:val="nil"/>
        <w:between w:val="nil"/>
      </w:pBdr>
      <w:tabs>
        <w:tab w:val="center" w:pos="4680"/>
        <w:tab w:val="right" w:pos="9360"/>
        <w:tab w:val="right" w:pos="9026"/>
      </w:tabs>
      <w:spacing w:after="0" w:line="240" w:lineRule="auto"/>
      <w:rPr>
        <w:color w:val="000000"/>
        <w:sz w:val="20"/>
        <w:szCs w:val="20"/>
      </w:rPr>
    </w:pPr>
    <w:r>
      <w:rPr>
        <w:noProof/>
        <w:color w:val="000000"/>
        <w:sz w:val="20"/>
        <w:szCs w:val="20"/>
      </w:rPr>
      <w:drawing>
        <wp:anchor distT="0" distB="0" distL="114300" distR="114300" simplePos="0" relativeHeight="251659264" behindDoc="1" locked="0" layoutInCell="1" allowOverlap="1" wp14:anchorId="27810514" wp14:editId="5AF56E26">
          <wp:simplePos x="0" y="0"/>
          <wp:positionH relativeFrom="column">
            <wp:posOffset>4405531</wp:posOffset>
          </wp:positionH>
          <wp:positionV relativeFrom="paragraph">
            <wp:posOffset>-430125</wp:posOffset>
          </wp:positionV>
          <wp:extent cx="2228126" cy="846307"/>
          <wp:effectExtent l="0" t="0" r="0" b="0"/>
          <wp:wrapNone/>
          <wp:docPr id="1237841088" name="Picture 1" descr="A black background with blu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7841088" name="Picture 1" descr="A black background with blue text&#10;&#10;AI-generated content may be incorrect."/>
                  <pic:cNvPicPr/>
                </pic:nvPicPr>
                <pic:blipFill>
                  <a:blip r:embed="rId1">
                    <a:extLst>
                      <a:ext uri="{28A0092B-C50C-407E-A947-70E740481C1C}">
                        <a14:useLocalDpi xmlns:a14="http://schemas.microsoft.com/office/drawing/2010/main" val="0"/>
                      </a:ext>
                    </a:extLst>
                  </a:blip>
                  <a:stretch>
                    <a:fillRect/>
                  </a:stretch>
                </pic:blipFill>
                <pic:spPr>
                  <a:xfrm>
                    <a:off x="0" y="0"/>
                    <a:ext cx="2241735" cy="851476"/>
                  </a:xfrm>
                  <a:prstGeom prst="rect">
                    <a:avLst/>
                  </a:prstGeom>
                </pic:spPr>
              </pic:pic>
            </a:graphicData>
          </a:graphic>
          <wp14:sizeRelH relativeFrom="page">
            <wp14:pctWidth>0</wp14:pctWidth>
          </wp14:sizeRelH>
          <wp14:sizeRelV relativeFrom="page">
            <wp14:pctHeight>0</wp14:pctHeight>
          </wp14:sizeRelV>
        </wp:anchor>
      </w:drawing>
    </w:r>
    <w:r w:rsidR="00000000">
      <w:rPr>
        <w:sz w:val="20"/>
        <w:szCs w:val="20"/>
      </w:rPr>
      <w:t>Formation des Formateurs sur les ENAS</w:t>
    </w:r>
    <w:r w:rsidR="00000000">
      <w:rPr>
        <w:color w:val="000000"/>
        <w:sz w:val="20"/>
        <w:szCs w:val="20"/>
      </w:rPr>
      <w:tab/>
    </w:r>
  </w:p>
  <w:p w14:paraId="078FB5B9" w14:textId="77777777" w:rsidR="008624B2" w:rsidRDefault="00000000">
    <w:pPr>
      <w:pBdr>
        <w:top w:val="nil"/>
        <w:left w:val="nil"/>
        <w:bottom w:val="nil"/>
        <w:right w:val="nil"/>
        <w:between w:val="nil"/>
      </w:pBdr>
      <w:tabs>
        <w:tab w:val="center" w:pos="4680"/>
        <w:tab w:val="right" w:pos="9360"/>
      </w:tabs>
      <w:spacing w:after="0" w:line="240" w:lineRule="auto"/>
      <w:rPr>
        <w:color w:val="000000"/>
      </w:rPr>
    </w:pPr>
    <w:r>
      <w:rPr>
        <w:color w:val="000000"/>
        <w:sz w:val="20"/>
        <w:szCs w:val="20"/>
      </w:rPr>
      <w:t xml:space="preserve">Module 3.5 – Activité 1 – Études de cas – Version </w:t>
    </w:r>
    <w:r>
      <w:rPr>
        <w:sz w:val="20"/>
        <w:szCs w:val="20"/>
      </w:rPr>
      <w:t>du Facilita</w:t>
    </w:r>
    <w:r>
      <w:rPr>
        <w:color w:val="000000"/>
        <w:sz w:val="20"/>
        <w:szCs w:val="20"/>
      </w:rPr>
      <w:t>teur</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E5B3FBE"/>
    <w:multiLevelType w:val="multilevel"/>
    <w:tmpl w:val="27C4D534"/>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174044164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1"/>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624B2"/>
    <w:rsid w:val="001B5BE6"/>
    <w:rsid w:val="005A0368"/>
    <w:rsid w:val="008624B2"/>
    <w:rsid w:val="009F6927"/>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decimalSymbol w:val="."/>
  <w:listSeparator w:val=","/>
  <w14:docId w14:val="5FAC635B"/>
  <w15:docId w15:val="{904C1B34-359F-FF46-AB42-8E7F2A640B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4"/>
        <w:szCs w:val="24"/>
        <w:lang w:val="fr" w:eastAsia="en-US"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pBdr>
        <w:bottom w:val="single" w:sz="6" w:space="1" w:color="0388C5"/>
      </w:pBdr>
      <w:spacing w:before="480" w:after="240" w:line="240" w:lineRule="auto"/>
      <w:outlineLvl w:val="0"/>
    </w:pPr>
    <w:rPr>
      <w:smallCaps/>
      <w:color w:val="0388C5"/>
      <w:sz w:val="40"/>
      <w:szCs w:val="40"/>
    </w:rPr>
  </w:style>
  <w:style w:type="paragraph" w:styleId="Heading2">
    <w:name w:val="heading 2"/>
    <w:basedOn w:val="Normal"/>
    <w:next w:val="Normal"/>
    <w:link w:val="Heading2Char"/>
    <w:uiPriority w:val="9"/>
    <w:unhideWhenUsed/>
    <w:qFormat/>
    <w:pPr>
      <w:spacing w:after="120" w:line="240" w:lineRule="auto"/>
      <w:outlineLvl w:val="1"/>
    </w:pPr>
    <w:rPr>
      <w:b/>
      <w:bCs/>
      <w:color w:val="405D78"/>
      <w:sz w:val="28"/>
      <w:szCs w:val="28"/>
    </w:rPr>
  </w:style>
  <w:style w:type="paragraph" w:styleId="Heading3">
    <w:name w:val="heading 3"/>
    <w:basedOn w:val="Normal"/>
    <w:next w:val="Normal"/>
    <w:link w:val="Heading3Char"/>
    <w:uiPriority w:val="9"/>
    <w:semiHidden/>
    <w:unhideWhenUsed/>
    <w:qFormat/>
    <w:pPr>
      <w:spacing w:after="120" w:line="240" w:lineRule="auto"/>
      <w:outlineLvl w:val="2"/>
    </w:pPr>
    <w:rPr>
      <w:b/>
      <w:bCs/>
      <w:color w:val="7F9EBA"/>
      <w:sz w:val="28"/>
      <w:szCs w:val="28"/>
    </w:rPr>
  </w:style>
  <w:style w:type="paragraph" w:styleId="Heading4">
    <w:name w:val="heading 4"/>
    <w:basedOn w:val="Normal"/>
    <w:next w:val="Normal"/>
    <w:link w:val="Heading4Char"/>
    <w:uiPriority w:val="9"/>
    <w:semiHidden/>
    <w:unhideWhenUsed/>
    <w:qFormat/>
    <w:pPr>
      <w:keepNext/>
      <w:keepLines/>
      <w:spacing w:before="200" w:after="0"/>
      <w:outlineLvl w:val="3"/>
    </w:pPr>
    <w:rPr>
      <w:b/>
      <w:bCs/>
      <w:i/>
      <w:iCs/>
      <w:color w:val="405D78"/>
    </w:rPr>
  </w:style>
  <w:style w:type="paragraph" w:styleId="Heading5">
    <w:name w:val="heading 5"/>
    <w:basedOn w:val="Normal"/>
    <w:next w:val="Normal"/>
    <w:link w:val="Heading5Char"/>
    <w:uiPriority w:val="9"/>
    <w:semiHidden/>
    <w:unhideWhenUsed/>
    <w:qFormat/>
    <w:pPr>
      <w:keepNext/>
      <w:keepLines/>
      <w:spacing w:before="120" w:after="120" w:line="240" w:lineRule="auto"/>
      <w:jc w:val="center"/>
      <w:outlineLvl w:val="4"/>
    </w:pPr>
    <w:rPr>
      <w:b/>
      <w:bCs/>
      <w:color w:val="FFFFFF"/>
      <w:sz w:val="26"/>
      <w:szCs w:val="26"/>
    </w:rPr>
  </w:style>
  <w:style w:type="paragraph" w:styleId="Heading6">
    <w:name w:val="heading 6"/>
    <w:basedOn w:val="Normal"/>
    <w:next w:val="Normal"/>
    <w:link w:val="Heading6Char"/>
    <w:uiPriority w:val="9"/>
    <w:semiHidden/>
    <w:unhideWhenUsed/>
    <w:qFormat/>
    <w:pPr>
      <w:keepNext/>
      <w:keepLines/>
      <w:spacing w:before="200" w:after="0" w:line="240" w:lineRule="auto"/>
      <w:outlineLvl w:val="5"/>
    </w:pPr>
    <w:rPr>
      <w:b/>
      <w:bCs/>
      <w:i/>
      <w:iCs/>
      <w:color w:val="000000"/>
    </w:rPr>
  </w:style>
  <w:style w:type="paragraph" w:styleId="Heading7">
    <w:name w:val="heading 7"/>
    <w:aliases w:val="Table Body"/>
    <w:basedOn w:val="BodyText2"/>
    <w:next w:val="Normal"/>
    <w:link w:val="Heading7Char"/>
    <w:uiPriority w:val="9"/>
    <w:unhideWhenUsed/>
    <w:qFormat/>
    <w:rsid w:val="0069111D"/>
    <w:pPr>
      <w:outlineLvl w:val="6"/>
    </w:pPr>
    <w:rPr>
      <w:color w:val="000000" w:themeColor="text1"/>
    </w:rPr>
  </w:style>
  <w:style w:type="paragraph" w:styleId="Heading8">
    <w:name w:val="heading 8"/>
    <w:aliases w:val="Subtitle for Title 2"/>
    <w:basedOn w:val="Heading9"/>
    <w:next w:val="Normal"/>
    <w:link w:val="Heading8Char"/>
    <w:uiPriority w:val="9"/>
    <w:unhideWhenUsed/>
    <w:qFormat/>
    <w:rsid w:val="0069111D"/>
    <w:pPr>
      <w:pBdr>
        <w:top w:val="none" w:sz="0" w:space="0" w:color="auto"/>
      </w:pBdr>
      <w:spacing w:line="560" w:lineRule="exact"/>
      <w:outlineLvl w:val="7"/>
    </w:pPr>
    <w:rPr>
      <w:sz w:val="48"/>
      <w:szCs w:val="52"/>
    </w:rPr>
  </w:style>
  <w:style w:type="paragraph" w:styleId="Heading9">
    <w:name w:val="heading 9"/>
    <w:aliases w:val="Title 2"/>
    <w:basedOn w:val="Normal"/>
    <w:next w:val="Normal"/>
    <w:link w:val="Heading9Char"/>
    <w:uiPriority w:val="9"/>
    <w:unhideWhenUsed/>
    <w:qFormat/>
    <w:rsid w:val="0069111D"/>
    <w:pPr>
      <w:keepNext/>
      <w:keepLines/>
      <w:pBdr>
        <w:top w:val="single" w:sz="8" w:space="20" w:color="FFFFFF" w:themeColor="background1"/>
        <w:left w:val="single" w:sz="8" w:space="10" w:color="FFFFFF" w:themeColor="background1"/>
        <w:bottom w:val="single" w:sz="8" w:space="20" w:color="FFFFFF" w:themeColor="background1"/>
        <w:right w:val="single" w:sz="8" w:space="10" w:color="FFFFFF" w:themeColor="background1"/>
      </w:pBdr>
      <w:shd w:val="clear" w:color="auto" w:fill="FFFFFF" w:themeFill="background1"/>
      <w:spacing w:after="0" w:line="720" w:lineRule="exact"/>
      <w:ind w:left="720" w:right="720"/>
      <w:contextualSpacing/>
      <w:outlineLvl w:val="8"/>
    </w:pPr>
    <w:rPr>
      <w:rFonts w:eastAsiaTheme="majorEastAsia" w:cs="Times New Roman (Headings CS)"/>
      <w:iCs/>
      <w:color w:val="405D78" w:themeColor="accent1"/>
      <w:sz w:val="7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keepLines/>
      <w:pBdr>
        <w:top w:val="single" w:sz="8" w:space="30" w:color="405D78"/>
        <w:left w:val="single" w:sz="8" w:space="10" w:color="405D78"/>
        <w:bottom w:val="single" w:sz="8" w:space="30" w:color="405D78"/>
        <w:right w:val="single" w:sz="8" w:space="10" w:color="405D78"/>
      </w:pBdr>
      <w:shd w:val="clear" w:color="auto" w:fill="405D78"/>
      <w:spacing w:after="0" w:line="720" w:lineRule="auto"/>
      <w:ind w:left="288" w:right="288"/>
    </w:pPr>
    <w:rPr>
      <w:b/>
      <w:bCs/>
      <w:color w:val="FFFFFF"/>
      <w:sz w:val="72"/>
      <w:szCs w:val="72"/>
      <w:shd w:val="clear" w:color="auto" w:fill="405D78"/>
    </w:rPr>
  </w:style>
  <w:style w:type="character" w:customStyle="1" w:styleId="Heading2Char">
    <w:name w:val="Heading 2 Char"/>
    <w:basedOn w:val="DefaultParagraphFont"/>
    <w:link w:val="Heading2"/>
    <w:uiPriority w:val="9"/>
    <w:rsid w:val="0069111D"/>
    <w:rPr>
      <w:rFonts w:ascii="Calibri" w:eastAsia="Helvetica Neue Light" w:hAnsi="Calibri" w:cs="Helvetica Neue Light"/>
      <w:b/>
      <w:color w:val="405D78" w:themeColor="accent1"/>
      <w:sz w:val="28"/>
      <w:szCs w:val="28"/>
      <w:lang w:val="en-US"/>
    </w:rPr>
  </w:style>
  <w:style w:type="paragraph" w:styleId="FootnoteText">
    <w:name w:val="footnote text"/>
    <w:aliases w:val="Footnote Text Char1,Footnote Text Char Char,Texto nota pie Car,Texto nota pie Car Char Char,Texto nota pie Car Char Char Char Char,Texto nota pie Car Char Char Char,single space,ft,FOOTNOTES,fn,Footnote Text1,Char1,Char,ft2,Char3 Char1,Car"/>
    <w:basedOn w:val="Normal"/>
    <w:link w:val="FootnoteTextChar"/>
    <w:uiPriority w:val="99"/>
    <w:unhideWhenUsed/>
    <w:rsid w:val="0069111D"/>
    <w:pPr>
      <w:spacing w:after="0" w:line="240" w:lineRule="auto"/>
    </w:pPr>
    <w:rPr>
      <w:color w:val="AEAAAA" w:themeColor="background2" w:themeShade="BF"/>
      <w:sz w:val="20"/>
      <w:szCs w:val="20"/>
    </w:rPr>
  </w:style>
  <w:style w:type="character" w:customStyle="1" w:styleId="FootnoteTextChar">
    <w:name w:val="Footnote Text Char"/>
    <w:aliases w:val="Footnote Text Char1 Char,Footnote Text Char Char Char,Texto nota pie Car Char,Texto nota pie Car Char Char Char1,Texto nota pie Car Char Char Char Char Char,Texto nota pie Car Char Char Char Char1,single space Char,ft Char,fn Char"/>
    <w:basedOn w:val="DefaultParagraphFont"/>
    <w:link w:val="FootnoteText"/>
    <w:uiPriority w:val="99"/>
    <w:rsid w:val="0069111D"/>
    <w:rPr>
      <w:rFonts w:ascii="Helvetica Neue Light" w:eastAsia="Helvetica Neue Light" w:hAnsi="Helvetica Neue Light" w:cs="Helvetica Neue Light"/>
      <w:color w:val="AEAAAA" w:themeColor="background2" w:themeShade="BF"/>
      <w:sz w:val="20"/>
      <w:szCs w:val="20"/>
      <w:lang w:val="en-US"/>
    </w:rPr>
  </w:style>
  <w:style w:type="character" w:styleId="FootnoteReference">
    <w:name w:val="footnote reference"/>
    <w:aliases w:val="ftref,BVI fnr,BVI fnr Char Char Char Char Char Char Char,BVI fnr Char Char Char Char Char Char Char Char,BVI fnr Car Car Char Char Char Char Char Char Char Char, BVI fnr,Superscript"/>
    <w:basedOn w:val="DefaultParagraphFont"/>
    <w:uiPriority w:val="99"/>
    <w:unhideWhenUsed/>
    <w:rsid w:val="0069111D"/>
    <w:rPr>
      <w:vertAlign w:val="superscript"/>
    </w:rPr>
  </w:style>
  <w:style w:type="paragraph" w:styleId="Header">
    <w:name w:val="header"/>
    <w:basedOn w:val="Normal"/>
    <w:link w:val="HeaderChar"/>
    <w:uiPriority w:val="99"/>
    <w:unhideWhenUsed/>
    <w:rsid w:val="0069111D"/>
    <w:pPr>
      <w:tabs>
        <w:tab w:val="center" w:pos="4680"/>
        <w:tab w:val="right" w:pos="9360"/>
      </w:tabs>
      <w:spacing w:after="0" w:line="240" w:lineRule="auto"/>
    </w:pPr>
  </w:style>
  <w:style w:type="character" w:customStyle="1" w:styleId="HeaderChar">
    <w:name w:val="Header Char"/>
    <w:basedOn w:val="DefaultParagraphFont"/>
    <w:link w:val="Header"/>
    <w:uiPriority w:val="99"/>
    <w:rsid w:val="0069111D"/>
    <w:rPr>
      <w:rFonts w:ascii="Helvetica Neue Light" w:eastAsia="Helvetica Neue Light" w:hAnsi="Helvetica Neue Light" w:cs="Helvetica Neue Light"/>
      <w:lang w:val="en-US"/>
    </w:rPr>
  </w:style>
  <w:style w:type="paragraph" w:styleId="Footer">
    <w:name w:val="footer"/>
    <w:basedOn w:val="Normal"/>
    <w:link w:val="FooterChar"/>
    <w:uiPriority w:val="99"/>
    <w:unhideWhenUsed/>
    <w:rsid w:val="0069111D"/>
    <w:pPr>
      <w:tabs>
        <w:tab w:val="center" w:pos="4680"/>
        <w:tab w:val="right" w:pos="9360"/>
      </w:tabs>
      <w:spacing w:after="0" w:line="240" w:lineRule="auto"/>
    </w:pPr>
  </w:style>
  <w:style w:type="character" w:customStyle="1" w:styleId="FooterChar">
    <w:name w:val="Footer Char"/>
    <w:basedOn w:val="DefaultParagraphFont"/>
    <w:link w:val="Footer"/>
    <w:uiPriority w:val="99"/>
    <w:rsid w:val="0069111D"/>
    <w:rPr>
      <w:rFonts w:ascii="Helvetica Neue Light" w:eastAsia="Helvetica Neue Light" w:hAnsi="Helvetica Neue Light" w:cs="Helvetica Neue Light"/>
      <w:lang w:val="en-US"/>
    </w:rPr>
  </w:style>
  <w:style w:type="character" w:customStyle="1" w:styleId="Heading1Char">
    <w:name w:val="Heading 1 Char"/>
    <w:basedOn w:val="DefaultParagraphFont"/>
    <w:link w:val="Heading1"/>
    <w:uiPriority w:val="9"/>
    <w:rsid w:val="0069111D"/>
    <w:rPr>
      <w:rFonts w:asciiTheme="majorHAnsi" w:eastAsiaTheme="majorEastAsia" w:hAnsiTheme="majorHAnsi" w:cs="Times New Roman (Headings CS)"/>
      <w:bCs/>
      <w:caps/>
      <w:color w:val="0388C5" w:themeColor="accent5"/>
      <w:sz w:val="40"/>
      <w:szCs w:val="40"/>
      <w:lang w:val="en-US"/>
    </w:rPr>
  </w:style>
  <w:style w:type="character" w:customStyle="1" w:styleId="Heading3Char">
    <w:name w:val="Heading 3 Char"/>
    <w:basedOn w:val="DefaultParagraphFont"/>
    <w:link w:val="Heading3"/>
    <w:uiPriority w:val="9"/>
    <w:rsid w:val="0069111D"/>
    <w:rPr>
      <w:rFonts w:ascii="Calibri" w:eastAsia="Helvetica Neue Light" w:hAnsi="Calibri" w:cs="Helvetica Neue Light"/>
      <w:b/>
      <w:color w:val="7F9EBB" w:themeColor="accent1" w:themeTint="99"/>
      <w:sz w:val="28"/>
      <w:szCs w:val="28"/>
      <w:lang w:val="en-US"/>
    </w:rPr>
  </w:style>
  <w:style w:type="character" w:customStyle="1" w:styleId="Heading4Char">
    <w:name w:val="Heading 4 Char"/>
    <w:basedOn w:val="DefaultParagraphFont"/>
    <w:link w:val="Heading4"/>
    <w:uiPriority w:val="9"/>
    <w:rsid w:val="0069111D"/>
    <w:rPr>
      <w:rFonts w:asciiTheme="majorHAnsi" w:eastAsiaTheme="majorEastAsia" w:hAnsiTheme="majorHAnsi" w:cstheme="majorBidi"/>
      <w:b/>
      <w:bCs/>
      <w:i/>
      <w:iCs/>
      <w:color w:val="405D78" w:themeColor="accent1"/>
      <w:lang w:val="en-US"/>
    </w:rPr>
  </w:style>
  <w:style w:type="character" w:customStyle="1" w:styleId="Heading5Char">
    <w:name w:val="Heading 5 Char"/>
    <w:basedOn w:val="DefaultParagraphFont"/>
    <w:link w:val="Heading5"/>
    <w:uiPriority w:val="9"/>
    <w:rsid w:val="0069111D"/>
    <w:rPr>
      <w:rFonts w:ascii="Helvetica Neue Light" w:eastAsiaTheme="majorEastAsia" w:hAnsi="Helvetica Neue Light" w:cs="Times New Roman (Headings CS)"/>
      <w:b/>
      <w:bCs/>
      <w:color w:val="FFFFFF" w:themeColor="background1"/>
      <w:sz w:val="26"/>
      <w:lang w:val="en-US"/>
    </w:rPr>
  </w:style>
  <w:style w:type="character" w:customStyle="1" w:styleId="Heading6Char">
    <w:name w:val="Heading 6 Char"/>
    <w:basedOn w:val="DefaultParagraphFont"/>
    <w:link w:val="Heading6"/>
    <w:uiPriority w:val="9"/>
    <w:semiHidden/>
    <w:rsid w:val="0069111D"/>
    <w:rPr>
      <w:rFonts w:ascii="Calibri" w:eastAsiaTheme="majorEastAsia" w:hAnsi="Calibri" w:cstheme="majorBidi"/>
      <w:b/>
      <w:bCs/>
      <w:i/>
      <w:iCs/>
      <w:color w:val="000000" w:themeColor="text1"/>
      <w:lang w:val="en-US"/>
    </w:rPr>
  </w:style>
  <w:style w:type="character" w:customStyle="1" w:styleId="Heading7Char">
    <w:name w:val="Heading 7 Char"/>
    <w:aliases w:val="Table Body Char"/>
    <w:basedOn w:val="DefaultParagraphFont"/>
    <w:link w:val="Heading7"/>
    <w:uiPriority w:val="9"/>
    <w:rsid w:val="0069111D"/>
    <w:rPr>
      <w:rFonts w:ascii="Helvetica Neue Light" w:eastAsia="Helvetica Neue Light" w:hAnsi="Helvetica Neue Light" w:cs="Helvetica Neue Light"/>
      <w:color w:val="000000" w:themeColor="text1"/>
      <w:lang w:val="en-US"/>
    </w:rPr>
  </w:style>
  <w:style w:type="character" w:customStyle="1" w:styleId="Heading8Char">
    <w:name w:val="Heading 8 Char"/>
    <w:aliases w:val="Subtitle for Title 2 Char"/>
    <w:basedOn w:val="DefaultParagraphFont"/>
    <w:link w:val="Heading8"/>
    <w:uiPriority w:val="9"/>
    <w:rsid w:val="0069111D"/>
    <w:rPr>
      <w:rFonts w:ascii="Calibri" w:eastAsiaTheme="majorEastAsia" w:hAnsi="Calibri" w:cs="Times New Roman (Headings CS)"/>
      <w:iCs/>
      <w:color w:val="405D78" w:themeColor="accent1"/>
      <w:sz w:val="48"/>
      <w:szCs w:val="52"/>
      <w:shd w:val="clear" w:color="auto" w:fill="FFFFFF" w:themeFill="background1"/>
      <w:lang w:val="en-US"/>
    </w:rPr>
  </w:style>
  <w:style w:type="character" w:customStyle="1" w:styleId="Heading9Char">
    <w:name w:val="Heading 9 Char"/>
    <w:aliases w:val="Title 2 Char"/>
    <w:basedOn w:val="DefaultParagraphFont"/>
    <w:link w:val="Heading9"/>
    <w:uiPriority w:val="9"/>
    <w:rsid w:val="0069111D"/>
    <w:rPr>
      <w:rFonts w:ascii="Calibri" w:eastAsiaTheme="majorEastAsia" w:hAnsi="Calibri" w:cs="Times New Roman (Headings CS)"/>
      <w:iCs/>
      <w:color w:val="405D78" w:themeColor="accent1"/>
      <w:sz w:val="72"/>
      <w:szCs w:val="20"/>
      <w:shd w:val="clear" w:color="auto" w:fill="FFFFFF" w:themeFill="background1"/>
      <w:lang w:val="en-US"/>
    </w:rPr>
  </w:style>
  <w:style w:type="character" w:customStyle="1" w:styleId="TitleChar">
    <w:name w:val="Title Char"/>
    <w:basedOn w:val="DefaultParagraphFont"/>
    <w:link w:val="Title"/>
    <w:uiPriority w:val="10"/>
    <w:rsid w:val="0069111D"/>
    <w:rPr>
      <w:rFonts w:ascii="Calibri" w:eastAsiaTheme="majorEastAsia" w:hAnsi="Calibri" w:cs="Times New Roman (Headings CS)"/>
      <w:b/>
      <w:color w:val="FFFFFF" w:themeColor="background1"/>
      <w:kern w:val="72"/>
      <w:sz w:val="72"/>
      <w:szCs w:val="72"/>
      <w:bdr w:val="single" w:sz="8" w:space="0" w:color="405D78" w:themeColor="accent1"/>
      <w:shd w:val="clear" w:color="auto" w:fill="405D78" w:themeFill="accent1"/>
      <w:lang w:val="en-US"/>
    </w:rPr>
  </w:style>
  <w:style w:type="paragraph" w:styleId="Caption">
    <w:name w:val="caption"/>
    <w:basedOn w:val="Normal"/>
    <w:next w:val="Normal"/>
    <w:uiPriority w:val="35"/>
    <w:semiHidden/>
    <w:unhideWhenUsed/>
    <w:qFormat/>
    <w:rsid w:val="0069111D"/>
    <w:pPr>
      <w:spacing w:line="240" w:lineRule="auto"/>
    </w:pPr>
    <w:rPr>
      <w:b/>
      <w:bCs/>
      <w:color w:val="405D78" w:themeColor="accent1"/>
      <w:sz w:val="18"/>
      <w:szCs w:val="18"/>
    </w:rPr>
  </w:style>
  <w:style w:type="character" w:customStyle="1" w:styleId="SubtitleChar">
    <w:name w:val="Subtitle Char"/>
    <w:basedOn w:val="DefaultParagraphFont"/>
    <w:link w:val="Subtitle"/>
    <w:uiPriority w:val="11"/>
    <w:rsid w:val="0069111D"/>
    <w:rPr>
      <w:rFonts w:ascii="Calibri" w:eastAsia="Calibri" w:hAnsi="Calibri" w:cs="Calibri"/>
      <w:color w:val="405D78"/>
      <w:sz w:val="44"/>
      <w:szCs w:val="44"/>
      <w:lang w:val="en-US"/>
    </w:rPr>
  </w:style>
  <w:style w:type="character" w:styleId="Strong">
    <w:name w:val="Strong"/>
    <w:uiPriority w:val="22"/>
    <w:qFormat/>
    <w:rsid w:val="0069111D"/>
    <w:rPr>
      <w:rFonts w:ascii="Helvetica Neue Medium" w:hAnsi="Helvetica Neue Medium"/>
    </w:rPr>
  </w:style>
  <w:style w:type="paragraph" w:styleId="ListParagraph">
    <w:name w:val="List Paragraph"/>
    <w:basedOn w:val="Normal"/>
    <w:uiPriority w:val="34"/>
    <w:qFormat/>
    <w:rsid w:val="0069111D"/>
    <w:pPr>
      <w:ind w:left="720"/>
      <w:contextualSpacing/>
    </w:pPr>
  </w:style>
  <w:style w:type="paragraph" w:styleId="Quote">
    <w:name w:val="Quote"/>
    <w:basedOn w:val="Normal"/>
    <w:next w:val="Normal"/>
    <w:link w:val="QuoteChar"/>
    <w:uiPriority w:val="29"/>
    <w:qFormat/>
    <w:rsid w:val="0069111D"/>
    <w:rPr>
      <w:i/>
      <w:iCs/>
      <w:color w:val="000000" w:themeColor="text1"/>
    </w:rPr>
  </w:style>
  <w:style w:type="character" w:customStyle="1" w:styleId="QuoteChar">
    <w:name w:val="Quote Char"/>
    <w:basedOn w:val="DefaultParagraphFont"/>
    <w:link w:val="Quote"/>
    <w:uiPriority w:val="29"/>
    <w:rsid w:val="0069111D"/>
    <w:rPr>
      <w:rFonts w:ascii="Helvetica Neue Light" w:eastAsia="Helvetica Neue Light" w:hAnsi="Helvetica Neue Light" w:cs="Helvetica Neue Light"/>
      <w:i/>
      <w:iCs/>
      <w:color w:val="000000" w:themeColor="text1"/>
      <w:lang w:val="en-US"/>
    </w:rPr>
  </w:style>
  <w:style w:type="paragraph" w:styleId="IntenseQuote">
    <w:name w:val="Intense Quote"/>
    <w:basedOn w:val="Normal"/>
    <w:next w:val="Normal"/>
    <w:link w:val="IntenseQuoteChar"/>
    <w:uiPriority w:val="30"/>
    <w:qFormat/>
    <w:rsid w:val="0069111D"/>
    <w:pPr>
      <w:pBdr>
        <w:bottom w:val="single" w:sz="4" w:space="4" w:color="405D78" w:themeColor="accent1"/>
      </w:pBdr>
      <w:spacing w:before="200" w:after="280"/>
      <w:ind w:left="936" w:right="936"/>
    </w:pPr>
    <w:rPr>
      <w:b/>
      <w:bCs/>
      <w:i/>
      <w:iCs/>
      <w:color w:val="405D78" w:themeColor="accent1"/>
    </w:rPr>
  </w:style>
  <w:style w:type="character" w:customStyle="1" w:styleId="IntenseQuoteChar">
    <w:name w:val="Intense Quote Char"/>
    <w:basedOn w:val="DefaultParagraphFont"/>
    <w:link w:val="IntenseQuote"/>
    <w:uiPriority w:val="30"/>
    <w:rsid w:val="0069111D"/>
    <w:rPr>
      <w:rFonts w:ascii="Helvetica Neue Light" w:eastAsia="Helvetica Neue Light" w:hAnsi="Helvetica Neue Light" w:cs="Helvetica Neue Light"/>
      <w:b/>
      <w:bCs/>
      <w:i/>
      <w:iCs/>
      <w:color w:val="405D78" w:themeColor="accent1"/>
      <w:lang w:val="en-US"/>
    </w:rPr>
  </w:style>
  <w:style w:type="character" w:styleId="SubtleEmphasis">
    <w:name w:val="Subtle Emphasis"/>
    <w:basedOn w:val="DefaultParagraphFont"/>
    <w:uiPriority w:val="19"/>
    <w:qFormat/>
    <w:rsid w:val="0069111D"/>
    <w:rPr>
      <w:i/>
      <w:iCs/>
      <w:color w:val="808080" w:themeColor="text1" w:themeTint="7F"/>
    </w:rPr>
  </w:style>
  <w:style w:type="character" w:styleId="IntenseEmphasis">
    <w:name w:val="Intense Emphasis"/>
    <w:basedOn w:val="DefaultParagraphFont"/>
    <w:uiPriority w:val="21"/>
    <w:qFormat/>
    <w:rsid w:val="0069111D"/>
    <w:rPr>
      <w:b/>
      <w:bCs/>
      <w:i/>
      <w:iCs/>
      <w:color w:val="405D78" w:themeColor="accent1"/>
    </w:rPr>
  </w:style>
  <w:style w:type="character" w:styleId="SubtleReference">
    <w:name w:val="Subtle Reference"/>
    <w:basedOn w:val="DefaultParagraphFont"/>
    <w:uiPriority w:val="31"/>
    <w:qFormat/>
    <w:rsid w:val="0069111D"/>
    <w:rPr>
      <w:smallCaps/>
      <w:color w:val="97467C" w:themeColor="accent2"/>
      <w:u w:val="single"/>
    </w:rPr>
  </w:style>
  <w:style w:type="character" w:styleId="IntenseReference">
    <w:name w:val="Intense Reference"/>
    <w:basedOn w:val="DefaultParagraphFont"/>
    <w:uiPriority w:val="32"/>
    <w:qFormat/>
    <w:rsid w:val="0069111D"/>
    <w:rPr>
      <w:b/>
      <w:bCs/>
      <w:smallCaps/>
      <w:color w:val="97467C" w:themeColor="accent2"/>
      <w:spacing w:val="5"/>
      <w:u w:val="single"/>
    </w:rPr>
  </w:style>
  <w:style w:type="character" w:styleId="BookTitle">
    <w:name w:val="Book Title"/>
    <w:basedOn w:val="DefaultParagraphFont"/>
    <w:uiPriority w:val="33"/>
    <w:qFormat/>
    <w:rsid w:val="0069111D"/>
    <w:rPr>
      <w:b/>
      <w:bCs/>
      <w:smallCaps/>
      <w:spacing w:val="5"/>
    </w:rPr>
  </w:style>
  <w:style w:type="paragraph" w:styleId="TOCHeading">
    <w:name w:val="TOC Heading"/>
    <w:basedOn w:val="Heading1"/>
    <w:next w:val="Normal"/>
    <w:uiPriority w:val="39"/>
    <w:unhideWhenUsed/>
    <w:qFormat/>
    <w:rsid w:val="0069111D"/>
    <w:pPr>
      <w:outlineLvl w:val="9"/>
    </w:pPr>
  </w:style>
  <w:style w:type="paragraph" w:styleId="Revision">
    <w:name w:val="Revision"/>
    <w:hidden/>
    <w:uiPriority w:val="99"/>
    <w:semiHidden/>
    <w:rsid w:val="0069111D"/>
    <w:pPr>
      <w:spacing w:after="0" w:line="240" w:lineRule="auto"/>
    </w:pPr>
    <w:rPr>
      <w:rFonts w:ascii="Helvetica Neue Light" w:eastAsia="Helvetica Neue Light" w:hAnsi="Helvetica Neue Light" w:cs="Helvetica Neue Light"/>
      <w:lang w:val="en-US"/>
    </w:rPr>
  </w:style>
  <w:style w:type="character" w:styleId="UnresolvedMention">
    <w:name w:val="Unresolved Mention"/>
    <w:basedOn w:val="DefaultParagraphFont"/>
    <w:uiPriority w:val="99"/>
    <w:rsid w:val="0069111D"/>
    <w:rPr>
      <w:color w:val="605E5C"/>
      <w:shd w:val="clear" w:color="auto" w:fill="E1DFDD"/>
    </w:rPr>
  </w:style>
  <w:style w:type="paragraph" w:styleId="TOAHeading">
    <w:name w:val="toa heading"/>
    <w:basedOn w:val="Normal"/>
    <w:next w:val="Normal"/>
    <w:uiPriority w:val="99"/>
    <w:unhideWhenUsed/>
    <w:rsid w:val="0069111D"/>
    <w:pPr>
      <w:spacing w:before="120"/>
    </w:pPr>
    <w:rPr>
      <w:rFonts w:asciiTheme="majorHAnsi" w:eastAsiaTheme="majorEastAsia" w:hAnsiTheme="majorHAnsi" w:cstheme="majorBidi"/>
      <w:b/>
      <w:bCs/>
    </w:rPr>
  </w:style>
  <w:style w:type="paragraph" w:styleId="TableofAuthorities">
    <w:name w:val="table of authorities"/>
    <w:basedOn w:val="Normal"/>
    <w:next w:val="Normal"/>
    <w:uiPriority w:val="99"/>
    <w:unhideWhenUsed/>
    <w:rsid w:val="0069111D"/>
    <w:pPr>
      <w:spacing w:after="0"/>
      <w:ind w:left="220" w:hanging="220"/>
    </w:pPr>
  </w:style>
  <w:style w:type="character" w:styleId="Hyperlink">
    <w:name w:val="Hyperlink"/>
    <w:basedOn w:val="DefaultParagraphFont"/>
    <w:uiPriority w:val="99"/>
    <w:unhideWhenUsed/>
    <w:rsid w:val="0069111D"/>
    <w:rPr>
      <w:color w:val="47C2FC" w:themeColor="accent5" w:themeTint="99"/>
      <w:u w:val="single"/>
    </w:rPr>
  </w:style>
  <w:style w:type="paragraph" w:styleId="CommentText">
    <w:name w:val="annotation text"/>
    <w:basedOn w:val="Normal"/>
    <w:link w:val="CommentTextChar"/>
    <w:uiPriority w:val="99"/>
    <w:unhideWhenUsed/>
    <w:rsid w:val="0069111D"/>
    <w:pPr>
      <w:spacing w:after="0" w:line="240" w:lineRule="auto"/>
    </w:pPr>
    <w:rPr>
      <w:sz w:val="20"/>
      <w:szCs w:val="20"/>
    </w:rPr>
  </w:style>
  <w:style w:type="character" w:customStyle="1" w:styleId="CommentTextChar">
    <w:name w:val="Comment Text Char"/>
    <w:basedOn w:val="DefaultParagraphFont"/>
    <w:link w:val="CommentText"/>
    <w:uiPriority w:val="99"/>
    <w:rsid w:val="0069111D"/>
    <w:rPr>
      <w:rFonts w:ascii="Helvetica Neue Light" w:eastAsia="Helvetica Neue Light" w:hAnsi="Helvetica Neue Light" w:cs="Helvetica Neue Light"/>
      <w:sz w:val="20"/>
      <w:szCs w:val="20"/>
      <w:lang w:val="en-US"/>
    </w:rPr>
  </w:style>
  <w:style w:type="paragraph" w:styleId="BodyText">
    <w:name w:val="Body Text"/>
    <w:basedOn w:val="Normal"/>
    <w:link w:val="BodyTextChar"/>
    <w:uiPriority w:val="99"/>
    <w:unhideWhenUsed/>
    <w:qFormat/>
    <w:rsid w:val="0069111D"/>
    <w:pPr>
      <w:spacing w:after="240"/>
    </w:pPr>
  </w:style>
  <w:style w:type="character" w:customStyle="1" w:styleId="BodyTextChar">
    <w:name w:val="Body Text Char"/>
    <w:basedOn w:val="DefaultParagraphFont"/>
    <w:link w:val="BodyText"/>
    <w:uiPriority w:val="99"/>
    <w:rsid w:val="0069111D"/>
    <w:rPr>
      <w:rFonts w:ascii="Helvetica Neue Light" w:eastAsia="Helvetica Neue Light" w:hAnsi="Helvetica Neue Light" w:cs="Helvetica Neue Light"/>
      <w:lang w:val="en-US"/>
    </w:rPr>
  </w:style>
  <w:style w:type="character" w:styleId="FollowedHyperlink">
    <w:name w:val="FollowedHyperlink"/>
    <w:basedOn w:val="DefaultParagraphFont"/>
    <w:uiPriority w:val="99"/>
    <w:semiHidden/>
    <w:unhideWhenUsed/>
    <w:rsid w:val="0069111D"/>
    <w:rPr>
      <w:color w:val="0388C5" w:themeColor="accent5"/>
      <w:u w:val="single"/>
    </w:rPr>
  </w:style>
  <w:style w:type="table" w:styleId="TableGrid">
    <w:name w:val="Table Grid"/>
    <w:basedOn w:val="TableNormal"/>
    <w:uiPriority w:val="39"/>
    <w:rsid w:val="0069111D"/>
    <w:pPr>
      <w:spacing w:after="0" w:line="240" w:lineRule="auto"/>
    </w:pPr>
    <w:rPr>
      <w:rFonts w:ascii="Helvetica Neue Light" w:eastAsia="Helvetica Neue Light" w:hAnsi="Helvetica Neue Light" w:cs="Helvetica Neue Light"/>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2-Accent2">
    <w:name w:val="Grid Table 2 Accent 2"/>
    <w:basedOn w:val="TableNormal"/>
    <w:uiPriority w:val="47"/>
    <w:rsid w:val="0069111D"/>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2" w:space="0" w:color="C888B2" w:themeColor="accent2" w:themeTint="99"/>
        <w:bottom w:val="single" w:sz="2" w:space="0" w:color="C888B2" w:themeColor="accent2" w:themeTint="99"/>
        <w:insideH w:val="single" w:sz="2" w:space="0" w:color="C888B2" w:themeColor="accent2" w:themeTint="99"/>
        <w:insideV w:val="single" w:sz="2" w:space="0" w:color="C888B2" w:themeColor="accent2" w:themeTint="99"/>
      </w:tblBorders>
    </w:tblPr>
    <w:tblStylePr w:type="firstRow">
      <w:rPr>
        <w:b/>
        <w:bCs/>
      </w:rPr>
      <w:tblPr/>
      <w:tcPr>
        <w:tcBorders>
          <w:top w:val="nil"/>
          <w:bottom w:val="single" w:sz="12" w:space="0" w:color="C888B2" w:themeColor="accent2" w:themeTint="99"/>
          <w:insideH w:val="nil"/>
          <w:insideV w:val="nil"/>
        </w:tcBorders>
        <w:shd w:val="clear" w:color="auto" w:fill="FFFFFF" w:themeFill="background1"/>
      </w:tcPr>
    </w:tblStylePr>
    <w:tblStylePr w:type="lastRow">
      <w:rPr>
        <w:b/>
        <w:bCs/>
      </w:rPr>
      <w:tblPr/>
      <w:tcPr>
        <w:tcBorders>
          <w:top w:val="double" w:sz="2" w:space="0" w:color="C888B2"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CD7E5" w:themeFill="accent2" w:themeFillTint="33"/>
      </w:tcPr>
    </w:tblStylePr>
    <w:tblStylePr w:type="band1Horz">
      <w:tblPr/>
      <w:tcPr>
        <w:shd w:val="clear" w:color="auto" w:fill="ECD7E5" w:themeFill="accent2" w:themeFillTint="33"/>
      </w:tcPr>
    </w:tblStylePr>
  </w:style>
  <w:style w:type="table" w:styleId="GridTable5Dark-Accent2">
    <w:name w:val="Grid Table 5 Dark Accent 2"/>
    <w:basedOn w:val="TableNormal"/>
    <w:uiPriority w:val="50"/>
    <w:rsid w:val="0069111D"/>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CD7E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7467C"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7467C"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7467C"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7467C" w:themeFill="accent2"/>
      </w:tcPr>
    </w:tblStylePr>
    <w:tblStylePr w:type="band1Vert">
      <w:tblPr/>
      <w:tcPr>
        <w:shd w:val="clear" w:color="auto" w:fill="DAAFCC" w:themeFill="accent2" w:themeFillTint="66"/>
      </w:tcPr>
    </w:tblStylePr>
    <w:tblStylePr w:type="band1Horz">
      <w:tblPr/>
      <w:tcPr>
        <w:shd w:val="clear" w:color="auto" w:fill="DAAFCC" w:themeFill="accent2" w:themeFillTint="66"/>
      </w:tcPr>
    </w:tblStylePr>
  </w:style>
  <w:style w:type="table" w:styleId="GridTable4-Accent2">
    <w:name w:val="Grid Table 4 Accent 2"/>
    <w:basedOn w:val="TableNormal"/>
    <w:uiPriority w:val="49"/>
    <w:rsid w:val="0069111D"/>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C888B2" w:themeColor="accent2" w:themeTint="99"/>
        <w:left w:val="single" w:sz="4" w:space="0" w:color="C888B2" w:themeColor="accent2" w:themeTint="99"/>
        <w:bottom w:val="single" w:sz="4" w:space="0" w:color="C888B2" w:themeColor="accent2" w:themeTint="99"/>
        <w:right w:val="single" w:sz="4" w:space="0" w:color="C888B2" w:themeColor="accent2" w:themeTint="99"/>
        <w:insideH w:val="single" w:sz="4" w:space="0" w:color="C888B2" w:themeColor="accent2" w:themeTint="99"/>
        <w:insideV w:val="single" w:sz="4" w:space="0" w:color="C888B2" w:themeColor="accent2" w:themeTint="99"/>
      </w:tblBorders>
    </w:tblPr>
    <w:tblStylePr w:type="firstRow">
      <w:rPr>
        <w:b/>
        <w:bCs/>
        <w:color w:val="FFFFFF" w:themeColor="background1"/>
      </w:rPr>
      <w:tblPr/>
      <w:tcPr>
        <w:tcBorders>
          <w:top w:val="single" w:sz="4" w:space="0" w:color="97467C" w:themeColor="accent2"/>
          <w:left w:val="single" w:sz="4" w:space="0" w:color="97467C" w:themeColor="accent2"/>
          <w:bottom w:val="single" w:sz="4" w:space="0" w:color="97467C" w:themeColor="accent2"/>
          <w:right w:val="single" w:sz="4" w:space="0" w:color="97467C" w:themeColor="accent2"/>
          <w:insideH w:val="nil"/>
          <w:insideV w:val="nil"/>
        </w:tcBorders>
        <w:shd w:val="clear" w:color="auto" w:fill="97467C" w:themeFill="accent2"/>
      </w:tcPr>
    </w:tblStylePr>
    <w:tblStylePr w:type="lastRow">
      <w:rPr>
        <w:b/>
        <w:bCs/>
      </w:rPr>
      <w:tblPr/>
      <w:tcPr>
        <w:tcBorders>
          <w:top w:val="double" w:sz="4" w:space="0" w:color="97467C" w:themeColor="accent2"/>
        </w:tcBorders>
      </w:tcPr>
    </w:tblStylePr>
    <w:tblStylePr w:type="firstCol">
      <w:rPr>
        <w:b/>
        <w:bCs/>
      </w:rPr>
    </w:tblStylePr>
    <w:tblStylePr w:type="lastCol">
      <w:rPr>
        <w:b/>
        <w:bCs/>
      </w:rPr>
    </w:tblStylePr>
    <w:tblStylePr w:type="band1Vert">
      <w:tblPr/>
      <w:tcPr>
        <w:shd w:val="clear" w:color="auto" w:fill="ECD7E5" w:themeFill="accent2" w:themeFillTint="33"/>
      </w:tcPr>
    </w:tblStylePr>
    <w:tblStylePr w:type="band1Horz">
      <w:tblPr/>
      <w:tcPr>
        <w:shd w:val="clear" w:color="auto" w:fill="ECD7E5" w:themeFill="accent2" w:themeFillTint="33"/>
      </w:tcPr>
    </w:tblStylePr>
  </w:style>
  <w:style w:type="paragraph" w:styleId="TableofFigures">
    <w:name w:val="table of figures"/>
    <w:basedOn w:val="Normal"/>
    <w:next w:val="Normal"/>
    <w:uiPriority w:val="99"/>
    <w:unhideWhenUsed/>
    <w:rsid w:val="0069111D"/>
    <w:pPr>
      <w:spacing w:after="0"/>
    </w:pPr>
  </w:style>
  <w:style w:type="paragraph" w:styleId="Signature">
    <w:name w:val="Signature"/>
    <w:basedOn w:val="Normal"/>
    <w:link w:val="SignatureChar"/>
    <w:uiPriority w:val="99"/>
    <w:unhideWhenUsed/>
    <w:rsid w:val="0069111D"/>
    <w:pPr>
      <w:spacing w:after="0" w:line="240" w:lineRule="auto"/>
      <w:ind w:left="4320"/>
    </w:pPr>
  </w:style>
  <w:style w:type="character" w:customStyle="1" w:styleId="SignatureChar">
    <w:name w:val="Signature Char"/>
    <w:basedOn w:val="DefaultParagraphFont"/>
    <w:link w:val="Signature"/>
    <w:uiPriority w:val="99"/>
    <w:rsid w:val="0069111D"/>
    <w:rPr>
      <w:rFonts w:ascii="Helvetica Neue Light" w:eastAsia="Helvetica Neue Light" w:hAnsi="Helvetica Neue Light" w:cs="Helvetica Neue Light"/>
      <w:lang w:val="en-US"/>
    </w:rPr>
  </w:style>
  <w:style w:type="character" w:styleId="SmartHyperlink">
    <w:name w:val="Smart Hyperlink"/>
    <w:basedOn w:val="DefaultParagraphFont"/>
    <w:uiPriority w:val="99"/>
    <w:unhideWhenUsed/>
    <w:rsid w:val="0069111D"/>
    <w:rPr>
      <w:u w:val="dotted"/>
    </w:rPr>
  </w:style>
  <w:style w:type="paragraph" w:styleId="Salutation">
    <w:name w:val="Salutation"/>
    <w:basedOn w:val="Normal"/>
    <w:next w:val="Normal"/>
    <w:link w:val="SalutationChar"/>
    <w:uiPriority w:val="99"/>
    <w:unhideWhenUsed/>
    <w:rsid w:val="0069111D"/>
  </w:style>
  <w:style w:type="character" w:customStyle="1" w:styleId="SalutationChar">
    <w:name w:val="Salutation Char"/>
    <w:basedOn w:val="DefaultParagraphFont"/>
    <w:link w:val="Salutation"/>
    <w:uiPriority w:val="99"/>
    <w:rsid w:val="0069111D"/>
    <w:rPr>
      <w:rFonts w:ascii="Helvetica Neue Light" w:eastAsia="Helvetica Neue Light" w:hAnsi="Helvetica Neue Light" w:cs="Helvetica Neue Light"/>
      <w:lang w:val="en-US"/>
    </w:rPr>
  </w:style>
  <w:style w:type="paragraph" w:styleId="BodyText2">
    <w:name w:val="Body Text 2"/>
    <w:aliases w:val="Table Body Text"/>
    <w:basedOn w:val="BodyText"/>
    <w:link w:val="BodyText2Char"/>
    <w:uiPriority w:val="99"/>
    <w:unhideWhenUsed/>
    <w:rsid w:val="0069111D"/>
    <w:pPr>
      <w:spacing w:before="120" w:after="120" w:line="240" w:lineRule="auto"/>
      <w:contextualSpacing/>
    </w:pPr>
  </w:style>
  <w:style w:type="character" w:customStyle="1" w:styleId="BodyText2Char">
    <w:name w:val="Body Text 2 Char"/>
    <w:aliases w:val="Table Body Text Char"/>
    <w:basedOn w:val="DefaultParagraphFont"/>
    <w:link w:val="BodyText2"/>
    <w:uiPriority w:val="99"/>
    <w:rsid w:val="0069111D"/>
    <w:rPr>
      <w:rFonts w:ascii="Helvetica Neue Light" w:eastAsia="Helvetica Neue Light" w:hAnsi="Helvetica Neue Light" w:cs="Helvetica Neue Light"/>
      <w:lang w:val="en-US"/>
    </w:rPr>
  </w:style>
  <w:style w:type="character" w:styleId="PageNumber">
    <w:name w:val="page number"/>
    <w:basedOn w:val="DefaultParagraphFont"/>
    <w:uiPriority w:val="99"/>
    <w:semiHidden/>
    <w:unhideWhenUsed/>
    <w:rsid w:val="0069111D"/>
  </w:style>
  <w:style w:type="character" w:customStyle="1" w:styleId="SubtitleTitle2">
    <w:name w:val="SubtitleTitle 2"/>
    <w:basedOn w:val="DefaultParagraphFont"/>
    <w:uiPriority w:val="1"/>
    <w:qFormat/>
    <w:rsid w:val="0069111D"/>
    <w:rPr>
      <w:sz w:val="48"/>
      <w:szCs w:val="48"/>
    </w:rPr>
  </w:style>
  <w:style w:type="paragraph" w:styleId="TOC1">
    <w:name w:val="toc 1"/>
    <w:basedOn w:val="Normal"/>
    <w:next w:val="Normal"/>
    <w:autoRedefine/>
    <w:uiPriority w:val="39"/>
    <w:unhideWhenUsed/>
    <w:rsid w:val="0069111D"/>
    <w:pPr>
      <w:spacing w:before="240" w:after="120"/>
    </w:pPr>
    <w:rPr>
      <w:b/>
      <w:bCs/>
      <w:sz w:val="20"/>
      <w:szCs w:val="20"/>
    </w:rPr>
  </w:style>
  <w:style w:type="paragraph" w:styleId="TOC2">
    <w:name w:val="toc 2"/>
    <w:basedOn w:val="Normal"/>
    <w:next w:val="Normal"/>
    <w:autoRedefine/>
    <w:uiPriority w:val="39"/>
    <w:unhideWhenUsed/>
    <w:rsid w:val="0069111D"/>
    <w:pPr>
      <w:spacing w:before="120" w:after="0"/>
      <w:ind w:left="220"/>
    </w:pPr>
    <w:rPr>
      <w:i/>
      <w:iCs/>
      <w:sz w:val="20"/>
      <w:szCs w:val="20"/>
    </w:rPr>
  </w:style>
  <w:style w:type="paragraph" w:styleId="TOC3">
    <w:name w:val="toc 3"/>
    <w:basedOn w:val="Normal"/>
    <w:next w:val="Normal"/>
    <w:autoRedefine/>
    <w:uiPriority w:val="39"/>
    <w:unhideWhenUsed/>
    <w:rsid w:val="0069111D"/>
    <w:pPr>
      <w:spacing w:after="0"/>
      <w:ind w:left="440"/>
    </w:pPr>
    <w:rPr>
      <w:sz w:val="20"/>
      <w:szCs w:val="20"/>
    </w:rPr>
  </w:style>
  <w:style w:type="paragraph" w:styleId="TOC4">
    <w:name w:val="toc 4"/>
    <w:basedOn w:val="Normal"/>
    <w:next w:val="Normal"/>
    <w:autoRedefine/>
    <w:uiPriority w:val="39"/>
    <w:unhideWhenUsed/>
    <w:rsid w:val="0069111D"/>
    <w:pPr>
      <w:spacing w:after="0"/>
      <w:ind w:left="660"/>
    </w:pPr>
    <w:rPr>
      <w:sz w:val="20"/>
      <w:szCs w:val="20"/>
    </w:rPr>
  </w:style>
  <w:style w:type="paragraph" w:styleId="TOC5">
    <w:name w:val="toc 5"/>
    <w:basedOn w:val="Normal"/>
    <w:next w:val="Normal"/>
    <w:autoRedefine/>
    <w:uiPriority w:val="39"/>
    <w:unhideWhenUsed/>
    <w:rsid w:val="0069111D"/>
    <w:pPr>
      <w:spacing w:after="0"/>
      <w:ind w:left="880"/>
    </w:pPr>
    <w:rPr>
      <w:sz w:val="20"/>
      <w:szCs w:val="20"/>
    </w:rPr>
  </w:style>
  <w:style w:type="paragraph" w:styleId="TOC6">
    <w:name w:val="toc 6"/>
    <w:basedOn w:val="Normal"/>
    <w:next w:val="Normal"/>
    <w:autoRedefine/>
    <w:uiPriority w:val="39"/>
    <w:unhideWhenUsed/>
    <w:rsid w:val="0069111D"/>
    <w:pPr>
      <w:spacing w:after="0"/>
      <w:ind w:left="1100"/>
    </w:pPr>
    <w:rPr>
      <w:sz w:val="20"/>
      <w:szCs w:val="20"/>
    </w:rPr>
  </w:style>
  <w:style w:type="paragraph" w:styleId="BodyTextFirstIndent">
    <w:name w:val="Body Text First Indent"/>
    <w:basedOn w:val="BodyText"/>
    <w:link w:val="BodyTextFirstIndentChar"/>
    <w:uiPriority w:val="99"/>
    <w:unhideWhenUsed/>
    <w:rsid w:val="0069111D"/>
    <w:pPr>
      <w:spacing w:after="200" w:line="276" w:lineRule="auto"/>
      <w:ind w:firstLine="360"/>
    </w:pPr>
  </w:style>
  <w:style w:type="character" w:customStyle="1" w:styleId="BodyTextFirstIndentChar">
    <w:name w:val="Body Text First Indent Char"/>
    <w:basedOn w:val="BodyTextChar"/>
    <w:link w:val="BodyTextFirstIndent"/>
    <w:uiPriority w:val="99"/>
    <w:rsid w:val="0069111D"/>
    <w:rPr>
      <w:rFonts w:ascii="Helvetica Neue Light" w:eastAsia="Helvetica Neue Light" w:hAnsi="Helvetica Neue Light" w:cs="Helvetica Neue Light"/>
      <w:lang w:val="en-US"/>
    </w:rPr>
  </w:style>
  <w:style w:type="paragraph" w:styleId="BodyTextIndent">
    <w:name w:val="Body Text Indent"/>
    <w:basedOn w:val="Normal"/>
    <w:link w:val="BodyTextIndentChar"/>
    <w:uiPriority w:val="99"/>
    <w:unhideWhenUsed/>
    <w:rsid w:val="0069111D"/>
    <w:pPr>
      <w:spacing w:after="120"/>
      <w:ind w:left="360"/>
    </w:pPr>
  </w:style>
  <w:style w:type="character" w:customStyle="1" w:styleId="BodyTextIndentChar">
    <w:name w:val="Body Text Indent Char"/>
    <w:basedOn w:val="DefaultParagraphFont"/>
    <w:link w:val="BodyTextIndent"/>
    <w:uiPriority w:val="99"/>
    <w:rsid w:val="0069111D"/>
    <w:rPr>
      <w:rFonts w:ascii="Helvetica Neue Light" w:eastAsia="Helvetica Neue Light" w:hAnsi="Helvetica Neue Light" w:cs="Helvetica Neue Light"/>
      <w:lang w:val="en-US"/>
    </w:rPr>
  </w:style>
  <w:style w:type="paragraph" w:styleId="BodyTextFirstIndent2">
    <w:name w:val="Body Text First Indent 2"/>
    <w:basedOn w:val="BodyTextIndent"/>
    <w:link w:val="BodyTextFirstIndent2Char"/>
    <w:uiPriority w:val="99"/>
    <w:unhideWhenUsed/>
    <w:rsid w:val="0069111D"/>
    <w:pPr>
      <w:spacing w:after="200"/>
      <w:ind w:firstLine="360"/>
    </w:pPr>
  </w:style>
  <w:style w:type="character" w:customStyle="1" w:styleId="BodyTextFirstIndent2Char">
    <w:name w:val="Body Text First Indent 2 Char"/>
    <w:basedOn w:val="BodyTextIndentChar"/>
    <w:link w:val="BodyTextFirstIndent2"/>
    <w:uiPriority w:val="99"/>
    <w:rsid w:val="0069111D"/>
    <w:rPr>
      <w:rFonts w:ascii="Helvetica Neue Light" w:eastAsia="Helvetica Neue Light" w:hAnsi="Helvetica Neue Light" w:cs="Helvetica Neue Light"/>
      <w:lang w:val="en-US"/>
    </w:rPr>
  </w:style>
  <w:style w:type="paragraph" w:styleId="BodyTextIndent2">
    <w:name w:val="Body Text Indent 2"/>
    <w:basedOn w:val="Normal"/>
    <w:link w:val="BodyTextIndent2Char"/>
    <w:uiPriority w:val="99"/>
    <w:unhideWhenUsed/>
    <w:rsid w:val="0069111D"/>
    <w:pPr>
      <w:spacing w:after="120" w:line="480" w:lineRule="auto"/>
      <w:ind w:left="360"/>
    </w:pPr>
  </w:style>
  <w:style w:type="character" w:customStyle="1" w:styleId="BodyTextIndent2Char">
    <w:name w:val="Body Text Indent 2 Char"/>
    <w:basedOn w:val="DefaultParagraphFont"/>
    <w:link w:val="BodyTextIndent2"/>
    <w:uiPriority w:val="99"/>
    <w:rsid w:val="0069111D"/>
    <w:rPr>
      <w:rFonts w:ascii="Helvetica Neue Light" w:eastAsia="Helvetica Neue Light" w:hAnsi="Helvetica Neue Light" w:cs="Helvetica Neue Light"/>
      <w:lang w:val="en-US"/>
    </w:rPr>
  </w:style>
  <w:style w:type="paragraph" w:styleId="BodyText3">
    <w:name w:val="Body Text 3"/>
    <w:basedOn w:val="Normal"/>
    <w:link w:val="BodyText3Char"/>
    <w:uiPriority w:val="99"/>
    <w:unhideWhenUsed/>
    <w:rsid w:val="0069111D"/>
    <w:pPr>
      <w:spacing w:after="120"/>
    </w:pPr>
    <w:rPr>
      <w:sz w:val="18"/>
      <w:szCs w:val="16"/>
    </w:rPr>
  </w:style>
  <w:style w:type="character" w:customStyle="1" w:styleId="BodyText3Char">
    <w:name w:val="Body Text 3 Char"/>
    <w:basedOn w:val="DefaultParagraphFont"/>
    <w:link w:val="BodyText3"/>
    <w:uiPriority w:val="99"/>
    <w:rsid w:val="0069111D"/>
    <w:rPr>
      <w:rFonts w:ascii="Helvetica Neue Light" w:eastAsia="Helvetica Neue Light" w:hAnsi="Helvetica Neue Light" w:cs="Helvetica Neue Light"/>
      <w:sz w:val="18"/>
      <w:szCs w:val="16"/>
      <w:lang w:val="en-US"/>
    </w:rPr>
  </w:style>
  <w:style w:type="paragraph" w:styleId="BodyTextIndent3">
    <w:name w:val="Body Text Indent 3"/>
    <w:basedOn w:val="Normal"/>
    <w:link w:val="BodyTextIndent3Char"/>
    <w:uiPriority w:val="99"/>
    <w:unhideWhenUsed/>
    <w:rsid w:val="0069111D"/>
    <w:pPr>
      <w:spacing w:after="120"/>
      <w:ind w:left="360"/>
    </w:pPr>
    <w:rPr>
      <w:sz w:val="18"/>
      <w:szCs w:val="16"/>
    </w:rPr>
  </w:style>
  <w:style w:type="character" w:customStyle="1" w:styleId="BodyTextIndent3Char">
    <w:name w:val="Body Text Indent 3 Char"/>
    <w:basedOn w:val="DefaultParagraphFont"/>
    <w:link w:val="BodyTextIndent3"/>
    <w:uiPriority w:val="99"/>
    <w:rsid w:val="0069111D"/>
    <w:rPr>
      <w:rFonts w:ascii="Helvetica Neue Light" w:eastAsia="Helvetica Neue Light" w:hAnsi="Helvetica Neue Light" w:cs="Helvetica Neue Light"/>
      <w:sz w:val="18"/>
      <w:szCs w:val="16"/>
      <w:lang w:val="en-US"/>
    </w:rPr>
  </w:style>
  <w:style w:type="paragraph" w:styleId="Closing">
    <w:name w:val="Closing"/>
    <w:basedOn w:val="Normal"/>
    <w:link w:val="ClosingChar"/>
    <w:uiPriority w:val="99"/>
    <w:unhideWhenUsed/>
    <w:rsid w:val="0069111D"/>
    <w:pPr>
      <w:spacing w:after="0" w:line="240" w:lineRule="auto"/>
      <w:ind w:left="4320"/>
    </w:pPr>
  </w:style>
  <w:style w:type="character" w:customStyle="1" w:styleId="ClosingChar">
    <w:name w:val="Closing Char"/>
    <w:basedOn w:val="DefaultParagraphFont"/>
    <w:link w:val="Closing"/>
    <w:uiPriority w:val="99"/>
    <w:rsid w:val="0069111D"/>
    <w:rPr>
      <w:rFonts w:ascii="Helvetica Neue Light" w:eastAsia="Helvetica Neue Light" w:hAnsi="Helvetica Neue Light" w:cs="Helvetica Neue Light"/>
      <w:lang w:val="en-US"/>
    </w:rPr>
  </w:style>
  <w:style w:type="character" w:styleId="CommentReference">
    <w:name w:val="annotation reference"/>
    <w:basedOn w:val="DefaultParagraphFont"/>
    <w:uiPriority w:val="99"/>
    <w:unhideWhenUsed/>
    <w:rsid w:val="0069111D"/>
    <w:rPr>
      <w:sz w:val="16"/>
      <w:szCs w:val="16"/>
    </w:rPr>
  </w:style>
  <w:style w:type="paragraph" w:styleId="TOC7">
    <w:name w:val="toc 7"/>
    <w:basedOn w:val="Normal"/>
    <w:next w:val="Normal"/>
    <w:autoRedefine/>
    <w:uiPriority w:val="39"/>
    <w:unhideWhenUsed/>
    <w:rsid w:val="0069111D"/>
    <w:pPr>
      <w:spacing w:after="0"/>
      <w:ind w:left="1320"/>
    </w:pPr>
    <w:rPr>
      <w:sz w:val="20"/>
      <w:szCs w:val="20"/>
    </w:rPr>
  </w:style>
  <w:style w:type="paragraph" w:styleId="TOC8">
    <w:name w:val="toc 8"/>
    <w:basedOn w:val="Normal"/>
    <w:next w:val="Normal"/>
    <w:autoRedefine/>
    <w:uiPriority w:val="39"/>
    <w:unhideWhenUsed/>
    <w:rsid w:val="0069111D"/>
    <w:pPr>
      <w:spacing w:after="0"/>
      <w:ind w:left="1540"/>
    </w:pPr>
    <w:rPr>
      <w:sz w:val="20"/>
      <w:szCs w:val="20"/>
    </w:rPr>
  </w:style>
  <w:style w:type="paragraph" w:styleId="TOC9">
    <w:name w:val="toc 9"/>
    <w:basedOn w:val="Normal"/>
    <w:next w:val="Normal"/>
    <w:autoRedefine/>
    <w:uiPriority w:val="39"/>
    <w:unhideWhenUsed/>
    <w:rsid w:val="0069111D"/>
    <w:pPr>
      <w:spacing w:after="0"/>
      <w:ind w:left="1760"/>
    </w:pPr>
    <w:rPr>
      <w:sz w:val="20"/>
      <w:szCs w:val="20"/>
    </w:rPr>
  </w:style>
  <w:style w:type="paragraph" w:styleId="BlockText">
    <w:name w:val="Block Text"/>
    <w:basedOn w:val="Normal"/>
    <w:uiPriority w:val="99"/>
    <w:unhideWhenUsed/>
    <w:qFormat/>
    <w:rsid w:val="0069111D"/>
    <w:pPr>
      <w:keepLines/>
      <w:pBdr>
        <w:top w:val="single" w:sz="2" w:space="20" w:color="405D78" w:themeColor="accent1"/>
        <w:left w:val="single" w:sz="2" w:space="14" w:color="405D78" w:themeColor="accent1"/>
        <w:bottom w:val="single" w:sz="2" w:space="20" w:color="405D78" w:themeColor="accent1"/>
        <w:right w:val="single" w:sz="2" w:space="14" w:color="405D78" w:themeColor="accent1"/>
      </w:pBdr>
      <w:spacing w:before="240" w:after="120"/>
      <w:ind w:left="288" w:right="288"/>
    </w:pPr>
    <w:rPr>
      <w:rFonts w:ascii="Calibri Light" w:hAnsi="Calibri Light"/>
      <w:iCs/>
      <w:color w:val="405D78" w:themeColor="accent1"/>
    </w:rPr>
  </w:style>
  <w:style w:type="paragraph" w:styleId="ListBullet">
    <w:name w:val="List Bullet"/>
    <w:basedOn w:val="Normal"/>
    <w:uiPriority w:val="99"/>
    <w:unhideWhenUsed/>
    <w:qFormat/>
    <w:rsid w:val="0069111D"/>
    <w:pPr>
      <w:numPr>
        <w:numId w:val="1"/>
      </w:numPr>
      <w:spacing w:after="120"/>
    </w:pPr>
  </w:style>
  <w:style w:type="paragraph" w:styleId="ListBullet2">
    <w:name w:val="List Bullet 2"/>
    <w:basedOn w:val="Normal"/>
    <w:uiPriority w:val="99"/>
    <w:unhideWhenUsed/>
    <w:rsid w:val="0069111D"/>
    <w:pPr>
      <w:tabs>
        <w:tab w:val="num" w:pos="720"/>
      </w:tabs>
      <w:spacing w:after="120"/>
      <w:ind w:left="720" w:hanging="720"/>
    </w:pPr>
  </w:style>
  <w:style w:type="character" w:styleId="LineNumber">
    <w:name w:val="line number"/>
    <w:basedOn w:val="DefaultParagraphFont"/>
    <w:uiPriority w:val="99"/>
    <w:unhideWhenUsed/>
    <w:rsid w:val="0069111D"/>
  </w:style>
  <w:style w:type="paragraph" w:customStyle="1" w:styleId="NumberedList">
    <w:name w:val="Numbered List"/>
    <w:basedOn w:val="ListBullet2"/>
    <w:qFormat/>
    <w:rsid w:val="0069111D"/>
  </w:style>
  <w:style w:type="paragraph" w:styleId="ListNumber">
    <w:name w:val="List Number"/>
    <w:basedOn w:val="Normal"/>
    <w:uiPriority w:val="99"/>
    <w:unhideWhenUsed/>
    <w:rsid w:val="0069111D"/>
    <w:pPr>
      <w:tabs>
        <w:tab w:val="num" w:pos="720"/>
      </w:tabs>
      <w:spacing w:after="120"/>
      <w:ind w:left="720" w:hanging="720"/>
    </w:pPr>
  </w:style>
  <w:style w:type="paragraph" w:styleId="ListNumber2">
    <w:name w:val="List Number 2"/>
    <w:basedOn w:val="Normal"/>
    <w:uiPriority w:val="99"/>
    <w:unhideWhenUsed/>
    <w:rsid w:val="0069111D"/>
    <w:pPr>
      <w:tabs>
        <w:tab w:val="num" w:pos="720"/>
      </w:tabs>
      <w:spacing w:after="120"/>
      <w:ind w:left="720" w:hanging="720"/>
    </w:pPr>
  </w:style>
  <w:style w:type="paragraph" w:styleId="ListNumber3">
    <w:name w:val="List Number 3"/>
    <w:basedOn w:val="Normal"/>
    <w:uiPriority w:val="99"/>
    <w:unhideWhenUsed/>
    <w:rsid w:val="0069111D"/>
    <w:pPr>
      <w:tabs>
        <w:tab w:val="num" w:pos="720"/>
      </w:tabs>
      <w:spacing w:after="120"/>
      <w:ind w:left="720" w:hanging="720"/>
    </w:pPr>
  </w:style>
  <w:style w:type="paragraph" w:styleId="ListNumber4">
    <w:name w:val="List Number 4"/>
    <w:basedOn w:val="Normal"/>
    <w:uiPriority w:val="99"/>
    <w:unhideWhenUsed/>
    <w:rsid w:val="0069111D"/>
    <w:pPr>
      <w:tabs>
        <w:tab w:val="num" w:pos="720"/>
      </w:tabs>
      <w:spacing w:after="120"/>
      <w:ind w:left="720" w:hanging="720"/>
    </w:pPr>
  </w:style>
  <w:style w:type="paragraph" w:styleId="ListNumber5">
    <w:name w:val="List Number 5"/>
    <w:basedOn w:val="Normal"/>
    <w:uiPriority w:val="99"/>
    <w:unhideWhenUsed/>
    <w:rsid w:val="0069111D"/>
    <w:pPr>
      <w:tabs>
        <w:tab w:val="num" w:pos="720"/>
      </w:tabs>
      <w:spacing w:after="120"/>
      <w:ind w:left="720" w:hanging="720"/>
    </w:pPr>
  </w:style>
  <w:style w:type="table" w:styleId="GridTable1Light-Accent1">
    <w:name w:val="Grid Table 1 Light Accent 1"/>
    <w:basedOn w:val="TableNormal"/>
    <w:uiPriority w:val="46"/>
    <w:rsid w:val="0069111D"/>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A9BED1" w:themeColor="accent1" w:themeTint="66"/>
        <w:left w:val="single" w:sz="4" w:space="0" w:color="A9BED1" w:themeColor="accent1" w:themeTint="66"/>
        <w:bottom w:val="single" w:sz="4" w:space="0" w:color="A9BED1" w:themeColor="accent1" w:themeTint="66"/>
        <w:right w:val="single" w:sz="4" w:space="0" w:color="A9BED1" w:themeColor="accent1" w:themeTint="66"/>
        <w:insideH w:val="single" w:sz="4" w:space="0" w:color="A9BED1" w:themeColor="accent1" w:themeTint="66"/>
        <w:insideV w:val="single" w:sz="4" w:space="0" w:color="A9BED1" w:themeColor="accent1" w:themeTint="66"/>
      </w:tblBorders>
    </w:tblPr>
    <w:tblStylePr w:type="firstRow">
      <w:rPr>
        <w:b/>
        <w:bCs/>
      </w:rPr>
      <w:tblPr/>
      <w:tcPr>
        <w:tcBorders>
          <w:bottom w:val="single" w:sz="12" w:space="0" w:color="7F9EBB" w:themeColor="accent1" w:themeTint="99"/>
        </w:tcBorders>
      </w:tcPr>
    </w:tblStylePr>
    <w:tblStylePr w:type="lastRow">
      <w:rPr>
        <w:b/>
        <w:bCs/>
      </w:rPr>
      <w:tblPr/>
      <w:tcPr>
        <w:tcBorders>
          <w:top w:val="double" w:sz="2" w:space="0" w:color="7F9EBB" w:themeColor="accent1"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69111D"/>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84D6FD" w:themeColor="accent5" w:themeTint="66"/>
        <w:left w:val="single" w:sz="4" w:space="0" w:color="84D6FD" w:themeColor="accent5" w:themeTint="66"/>
        <w:bottom w:val="single" w:sz="4" w:space="0" w:color="84D6FD" w:themeColor="accent5" w:themeTint="66"/>
        <w:right w:val="single" w:sz="4" w:space="0" w:color="84D6FD" w:themeColor="accent5" w:themeTint="66"/>
        <w:insideH w:val="single" w:sz="4" w:space="0" w:color="84D6FD" w:themeColor="accent5" w:themeTint="66"/>
        <w:insideV w:val="single" w:sz="4" w:space="0" w:color="84D6FD" w:themeColor="accent5" w:themeTint="66"/>
      </w:tblBorders>
    </w:tblPr>
    <w:tblStylePr w:type="firstRow">
      <w:rPr>
        <w:b/>
        <w:bCs/>
      </w:rPr>
      <w:tblPr/>
      <w:tcPr>
        <w:tcBorders>
          <w:bottom w:val="single" w:sz="12" w:space="0" w:color="47C2FC" w:themeColor="accent5" w:themeTint="99"/>
        </w:tcBorders>
      </w:tcPr>
    </w:tblStylePr>
    <w:tblStylePr w:type="lastRow">
      <w:rPr>
        <w:b/>
        <w:bCs/>
      </w:rPr>
      <w:tblPr/>
      <w:tcPr>
        <w:tcBorders>
          <w:top w:val="double" w:sz="2" w:space="0" w:color="47C2FC" w:themeColor="accent5" w:themeTint="99"/>
        </w:tcBorders>
      </w:tcPr>
    </w:tblStylePr>
    <w:tblStylePr w:type="firstCol">
      <w:rPr>
        <w:b/>
        <w:bCs/>
      </w:rPr>
    </w:tblStylePr>
    <w:tblStylePr w:type="lastCol">
      <w:rPr>
        <w:b/>
        <w:bCs/>
      </w:rPr>
    </w:tblStylePr>
  </w:style>
  <w:style w:type="paragraph" w:styleId="ListBullet3">
    <w:name w:val="List Bullet 3"/>
    <w:basedOn w:val="Normal"/>
    <w:uiPriority w:val="99"/>
    <w:unhideWhenUsed/>
    <w:rsid w:val="0069111D"/>
    <w:pPr>
      <w:tabs>
        <w:tab w:val="num" w:pos="720"/>
      </w:tabs>
      <w:spacing w:after="120"/>
      <w:ind w:left="720" w:hanging="720"/>
    </w:pPr>
  </w:style>
  <w:style w:type="paragraph" w:styleId="ListBullet5">
    <w:name w:val="List Bullet 5"/>
    <w:basedOn w:val="Normal"/>
    <w:uiPriority w:val="99"/>
    <w:unhideWhenUsed/>
    <w:rsid w:val="0069111D"/>
    <w:pPr>
      <w:tabs>
        <w:tab w:val="num" w:pos="720"/>
      </w:tabs>
      <w:spacing w:after="120"/>
      <w:ind w:left="720" w:hanging="720"/>
    </w:pPr>
  </w:style>
  <w:style w:type="paragraph" w:styleId="ListBullet4">
    <w:name w:val="List Bullet 4"/>
    <w:basedOn w:val="Normal"/>
    <w:uiPriority w:val="99"/>
    <w:unhideWhenUsed/>
    <w:rsid w:val="0069111D"/>
    <w:pPr>
      <w:tabs>
        <w:tab w:val="num" w:pos="720"/>
      </w:tabs>
      <w:spacing w:after="120"/>
      <w:ind w:left="720" w:hanging="720"/>
    </w:pPr>
  </w:style>
  <w:style w:type="paragraph" w:customStyle="1" w:styleId="Heading2WithNumbers">
    <w:name w:val="Heading 2 With Numbers"/>
    <w:basedOn w:val="ListNumber2"/>
    <w:qFormat/>
    <w:rsid w:val="0069111D"/>
    <w:pPr>
      <w:spacing w:line="240" w:lineRule="auto"/>
    </w:pPr>
    <w:rPr>
      <w:b/>
      <w:color w:val="405D78" w:themeColor="accent1"/>
      <w:sz w:val="28"/>
      <w:szCs w:val="28"/>
    </w:rPr>
  </w:style>
  <w:style w:type="table" w:styleId="GridTable4-Accent4">
    <w:name w:val="Grid Table 4 Accent 4"/>
    <w:basedOn w:val="TableNormal"/>
    <w:uiPriority w:val="49"/>
    <w:rsid w:val="0069111D"/>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BEE0AF" w:themeColor="accent4" w:themeTint="99"/>
        <w:left w:val="single" w:sz="4" w:space="0" w:color="BEE0AF" w:themeColor="accent4" w:themeTint="99"/>
        <w:bottom w:val="single" w:sz="4" w:space="0" w:color="BEE0AF" w:themeColor="accent4" w:themeTint="99"/>
        <w:right w:val="single" w:sz="4" w:space="0" w:color="BEE0AF" w:themeColor="accent4" w:themeTint="99"/>
        <w:insideH w:val="single" w:sz="4" w:space="0" w:color="BEE0AF" w:themeColor="accent4" w:themeTint="99"/>
        <w:insideV w:val="single" w:sz="4" w:space="0" w:color="BEE0AF" w:themeColor="accent4" w:themeTint="99"/>
      </w:tblBorders>
    </w:tblPr>
    <w:tblStylePr w:type="firstRow">
      <w:rPr>
        <w:b/>
        <w:bCs/>
        <w:color w:val="FFFFFF" w:themeColor="background1"/>
      </w:rPr>
      <w:tblPr/>
      <w:tcPr>
        <w:tcBorders>
          <w:top w:val="single" w:sz="4" w:space="0" w:color="94CC7A" w:themeColor="accent4"/>
          <w:left w:val="single" w:sz="4" w:space="0" w:color="94CC7A" w:themeColor="accent4"/>
          <w:bottom w:val="single" w:sz="4" w:space="0" w:color="94CC7A" w:themeColor="accent4"/>
          <w:right w:val="single" w:sz="4" w:space="0" w:color="94CC7A" w:themeColor="accent4"/>
          <w:insideH w:val="nil"/>
          <w:insideV w:val="nil"/>
        </w:tcBorders>
        <w:shd w:val="clear" w:color="auto" w:fill="94CC7A" w:themeFill="accent4"/>
      </w:tcPr>
    </w:tblStylePr>
    <w:tblStylePr w:type="lastRow">
      <w:rPr>
        <w:b/>
        <w:bCs/>
      </w:rPr>
      <w:tblPr/>
      <w:tcPr>
        <w:tcBorders>
          <w:top w:val="double" w:sz="4" w:space="0" w:color="94CC7A" w:themeColor="accent4"/>
        </w:tcBorders>
      </w:tcPr>
    </w:tblStylePr>
    <w:tblStylePr w:type="firstCol">
      <w:rPr>
        <w:b/>
        <w:bCs/>
      </w:rPr>
    </w:tblStylePr>
    <w:tblStylePr w:type="lastCol">
      <w:rPr>
        <w:b/>
        <w:bCs/>
      </w:rPr>
    </w:tblStylePr>
    <w:tblStylePr w:type="band1Vert">
      <w:tblPr/>
      <w:tcPr>
        <w:shd w:val="clear" w:color="auto" w:fill="E9F4E4" w:themeFill="accent4" w:themeFillTint="33"/>
      </w:tcPr>
    </w:tblStylePr>
    <w:tblStylePr w:type="band1Horz">
      <w:tblPr/>
      <w:tcPr>
        <w:shd w:val="clear" w:color="auto" w:fill="E9F4E4" w:themeFill="accent4" w:themeFillTint="33"/>
      </w:tcPr>
    </w:tblStylePr>
  </w:style>
  <w:style w:type="table" w:styleId="GridTable3-Accent2">
    <w:name w:val="Grid Table 3 Accent 2"/>
    <w:basedOn w:val="TableNormal"/>
    <w:uiPriority w:val="48"/>
    <w:rsid w:val="0069111D"/>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C888B2" w:themeColor="accent2" w:themeTint="99"/>
        <w:left w:val="single" w:sz="4" w:space="0" w:color="C888B2" w:themeColor="accent2" w:themeTint="99"/>
        <w:bottom w:val="single" w:sz="4" w:space="0" w:color="C888B2" w:themeColor="accent2" w:themeTint="99"/>
        <w:right w:val="single" w:sz="4" w:space="0" w:color="C888B2" w:themeColor="accent2" w:themeTint="99"/>
        <w:insideH w:val="single" w:sz="4" w:space="0" w:color="C888B2" w:themeColor="accent2" w:themeTint="99"/>
        <w:insideV w:val="single" w:sz="4" w:space="0" w:color="C888B2"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CD7E5" w:themeFill="accent2" w:themeFillTint="33"/>
      </w:tcPr>
    </w:tblStylePr>
    <w:tblStylePr w:type="band1Horz">
      <w:tblPr/>
      <w:tcPr>
        <w:shd w:val="clear" w:color="auto" w:fill="ECD7E5" w:themeFill="accent2" w:themeFillTint="33"/>
      </w:tcPr>
    </w:tblStylePr>
    <w:tblStylePr w:type="neCell">
      <w:tblPr/>
      <w:tcPr>
        <w:tcBorders>
          <w:bottom w:val="single" w:sz="4" w:space="0" w:color="C888B2" w:themeColor="accent2" w:themeTint="99"/>
        </w:tcBorders>
      </w:tcPr>
    </w:tblStylePr>
    <w:tblStylePr w:type="nwCell">
      <w:tblPr/>
      <w:tcPr>
        <w:tcBorders>
          <w:bottom w:val="single" w:sz="4" w:space="0" w:color="C888B2" w:themeColor="accent2" w:themeTint="99"/>
        </w:tcBorders>
      </w:tcPr>
    </w:tblStylePr>
    <w:tblStylePr w:type="seCell">
      <w:tblPr/>
      <w:tcPr>
        <w:tcBorders>
          <w:top w:val="single" w:sz="4" w:space="0" w:color="C888B2" w:themeColor="accent2" w:themeTint="99"/>
        </w:tcBorders>
      </w:tcPr>
    </w:tblStylePr>
    <w:tblStylePr w:type="swCell">
      <w:tblPr/>
      <w:tcPr>
        <w:tcBorders>
          <w:top w:val="single" w:sz="4" w:space="0" w:color="C888B2" w:themeColor="accent2" w:themeTint="99"/>
        </w:tcBorders>
      </w:tcPr>
    </w:tblStylePr>
  </w:style>
  <w:style w:type="table" w:styleId="GridTable5Dark-Accent1">
    <w:name w:val="Grid Table 5 Dark Accent 1"/>
    <w:basedOn w:val="TableNormal"/>
    <w:uiPriority w:val="50"/>
    <w:rsid w:val="0069111D"/>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4DEE8"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05D78"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05D78"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05D78"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05D78" w:themeFill="accent1"/>
      </w:tcPr>
    </w:tblStylePr>
    <w:tblStylePr w:type="band1Vert">
      <w:tblPr/>
      <w:tcPr>
        <w:shd w:val="clear" w:color="auto" w:fill="A9BED1" w:themeFill="accent1" w:themeFillTint="66"/>
      </w:tcPr>
    </w:tblStylePr>
    <w:tblStylePr w:type="band1Horz">
      <w:tblPr/>
      <w:tcPr>
        <w:shd w:val="clear" w:color="auto" w:fill="A9BED1" w:themeFill="accent1" w:themeFillTint="66"/>
      </w:tcPr>
    </w:tblStylePr>
  </w:style>
  <w:style w:type="table" w:styleId="ListTable7Colorful-Accent5">
    <w:name w:val="List Table 7 Colorful Accent 5"/>
    <w:basedOn w:val="TableNormal"/>
    <w:uiPriority w:val="52"/>
    <w:rsid w:val="0069111D"/>
    <w:pPr>
      <w:spacing w:after="0" w:line="240" w:lineRule="auto"/>
    </w:pPr>
    <w:rPr>
      <w:rFonts w:ascii="Helvetica Neue Light" w:eastAsia="Helvetica Neue Light" w:hAnsi="Helvetica Neue Light" w:cs="Helvetica Neue Light"/>
      <w:color w:val="026593" w:themeColor="accent5" w:themeShade="BF"/>
      <w:lang w:val="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388C5"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388C5"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388C5"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388C5" w:themeColor="accent5"/>
        </w:tcBorders>
        <w:shd w:val="clear" w:color="auto" w:fill="FFFFFF" w:themeFill="background1"/>
      </w:tcPr>
    </w:tblStylePr>
    <w:tblStylePr w:type="band1Vert">
      <w:tblPr/>
      <w:tcPr>
        <w:shd w:val="clear" w:color="auto" w:fill="C1EBFE" w:themeFill="accent5" w:themeFillTint="33"/>
      </w:tcPr>
    </w:tblStylePr>
    <w:tblStylePr w:type="band1Horz">
      <w:tblPr/>
      <w:tcPr>
        <w:shd w:val="clear" w:color="auto" w:fill="C1EBFE"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4-Accent1">
    <w:name w:val="Grid Table 4 Accent 1"/>
    <w:basedOn w:val="TableNormal"/>
    <w:uiPriority w:val="49"/>
    <w:rsid w:val="0069111D"/>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7F9EBB" w:themeColor="accent1" w:themeTint="99"/>
        <w:left w:val="single" w:sz="4" w:space="0" w:color="7F9EBB" w:themeColor="accent1" w:themeTint="99"/>
        <w:bottom w:val="single" w:sz="4" w:space="0" w:color="7F9EBB" w:themeColor="accent1" w:themeTint="99"/>
        <w:right w:val="single" w:sz="4" w:space="0" w:color="7F9EBB" w:themeColor="accent1" w:themeTint="99"/>
        <w:insideH w:val="single" w:sz="4" w:space="0" w:color="7F9EBB" w:themeColor="accent1" w:themeTint="99"/>
        <w:insideV w:val="single" w:sz="4" w:space="0" w:color="7F9EBB" w:themeColor="accent1" w:themeTint="99"/>
      </w:tblBorders>
    </w:tblPr>
    <w:tblStylePr w:type="firstRow">
      <w:rPr>
        <w:b/>
        <w:bCs/>
        <w:color w:val="FFFFFF" w:themeColor="background1"/>
      </w:rPr>
      <w:tblPr/>
      <w:tcPr>
        <w:tcBorders>
          <w:top w:val="single" w:sz="4" w:space="0" w:color="405D78" w:themeColor="accent1"/>
          <w:left w:val="single" w:sz="4" w:space="0" w:color="405D78" w:themeColor="accent1"/>
          <w:bottom w:val="single" w:sz="4" w:space="0" w:color="405D78" w:themeColor="accent1"/>
          <w:right w:val="single" w:sz="4" w:space="0" w:color="405D78" w:themeColor="accent1"/>
          <w:insideH w:val="nil"/>
          <w:insideV w:val="nil"/>
        </w:tcBorders>
        <w:shd w:val="clear" w:color="auto" w:fill="405D78" w:themeFill="accent1"/>
      </w:tcPr>
    </w:tblStylePr>
    <w:tblStylePr w:type="lastRow">
      <w:rPr>
        <w:b/>
        <w:bCs/>
      </w:rPr>
      <w:tblPr/>
      <w:tcPr>
        <w:tcBorders>
          <w:top w:val="double" w:sz="4" w:space="0" w:color="405D78" w:themeColor="accent1"/>
        </w:tcBorders>
      </w:tcPr>
    </w:tblStylePr>
    <w:tblStylePr w:type="firstCol">
      <w:rPr>
        <w:b/>
        <w:bCs/>
      </w:rPr>
    </w:tblStylePr>
    <w:tblStylePr w:type="lastCol">
      <w:rPr>
        <w:b/>
        <w:bCs/>
      </w:rPr>
    </w:tblStylePr>
    <w:tblStylePr w:type="band1Vert">
      <w:tblPr/>
      <w:tcPr>
        <w:shd w:val="clear" w:color="auto" w:fill="D4DEE8" w:themeFill="accent1" w:themeFillTint="33"/>
      </w:tcPr>
    </w:tblStylePr>
    <w:tblStylePr w:type="band1Horz">
      <w:tblPr/>
      <w:tcPr>
        <w:shd w:val="clear" w:color="auto" w:fill="D4DEE8" w:themeFill="accent1" w:themeFillTint="33"/>
      </w:tcPr>
    </w:tblStylePr>
  </w:style>
  <w:style w:type="paragraph" w:customStyle="1" w:styleId="1Heading1">
    <w:name w:val="1. Heading 1"/>
    <w:basedOn w:val="Heading1"/>
    <w:qFormat/>
    <w:rsid w:val="0069111D"/>
    <w:pPr>
      <w:tabs>
        <w:tab w:val="num" w:pos="720"/>
      </w:tabs>
      <w:ind w:left="720" w:hanging="720"/>
    </w:pPr>
  </w:style>
  <w:style w:type="paragraph" w:styleId="List">
    <w:name w:val="List"/>
    <w:basedOn w:val="Normal"/>
    <w:uiPriority w:val="99"/>
    <w:unhideWhenUsed/>
    <w:rsid w:val="0069111D"/>
    <w:pPr>
      <w:ind w:left="360" w:hanging="360"/>
      <w:contextualSpacing/>
    </w:pPr>
  </w:style>
  <w:style w:type="paragraph" w:styleId="Subtitle">
    <w:name w:val="Subtitle"/>
    <w:basedOn w:val="Normal"/>
    <w:next w:val="Normal"/>
    <w:link w:val="SubtitleChar"/>
    <w:uiPriority w:val="11"/>
    <w:qFormat/>
    <w:pPr>
      <w:spacing w:before="240"/>
    </w:pPr>
    <w:rPr>
      <w:color w:val="405D78"/>
      <w:sz w:val="44"/>
      <w:szCs w:val="4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_rels/footnotes.xml.rels><?xml version="1.0" encoding="UTF-8" standalone="yes"?>
<Relationships xmlns="http://schemas.openxmlformats.org/package/2006/relationships"><Relationship Id="rId2" Type="http://schemas.openxmlformats.org/officeDocument/2006/relationships/hyperlink" Target="http://www.unhcr.org/refworld/docid/4e4a58dc2.html" TargetMode="External"/><Relationship Id="rId1" Type="http://schemas.openxmlformats.org/officeDocument/2006/relationships/hyperlink" Target="http://www.unhcr.org/refworld/docid/4e4a58dc2.htm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Alliance">
      <a:dk1>
        <a:srgbClr val="000000"/>
      </a:dk1>
      <a:lt1>
        <a:srgbClr val="FFFFFF"/>
      </a:lt1>
      <a:dk2>
        <a:srgbClr val="314659"/>
      </a:dk2>
      <a:lt2>
        <a:srgbClr val="E7E6E6"/>
      </a:lt2>
      <a:accent1>
        <a:srgbClr val="405D78"/>
      </a:accent1>
      <a:accent2>
        <a:srgbClr val="97467C"/>
      </a:accent2>
      <a:accent3>
        <a:srgbClr val="B690A5"/>
      </a:accent3>
      <a:accent4>
        <a:srgbClr val="94CC7A"/>
      </a:accent4>
      <a:accent5>
        <a:srgbClr val="0388C5"/>
      </a:accent5>
      <a:accent6>
        <a:srgbClr val="029FA0"/>
      </a:accent6>
      <a:hlink>
        <a:srgbClr val="68C5C6"/>
      </a:hlink>
      <a:folHlink>
        <a:srgbClr val="026793"/>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kcpYEjH4c9ZxNAPE2xdjqs7W5w==">CgMxLjA4AHIhMW1iNDNZNkNBYXZ2ODdzbnZHSnMxb2w2NExFVFh3UFdB</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Pages>
  <Words>1632</Words>
  <Characters>8475</Characters>
  <Application>Microsoft Office Word</Application>
  <DocSecurity>0</DocSecurity>
  <Lines>143</Lines>
  <Paragraphs>26</Paragraphs>
  <ScaleCrop>false</ScaleCrop>
  <Company/>
  <LinksUpToDate>false</LinksUpToDate>
  <CharactersWithSpaces>10081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Sarah</dc:creator>
  <cp:lastModifiedBy>Kyra Loat</cp:lastModifiedBy>
  <cp:revision>2</cp:revision>
  <dcterms:created xsi:type="dcterms:W3CDTF">2025-08-14T16:00:00Z</dcterms:created>
  <dcterms:modified xsi:type="dcterms:W3CDTF">2026-01-14T19:04:00Z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0x010100BFE899AF83B04C42AD08B91EA0A3BDD1</vt:lpwstr>
  </property>
  <property fmtid="{D5CDD505-2E9C-101B-9397-08002B2CF9AE}" pid="3" name="Order">
    <vt:r8>146500</vt:r8>
  </property>
  <property fmtid="{D5CDD505-2E9C-101B-9397-08002B2CF9AE}" pid="4" name="xd_Signature">
    <vt:bool>false</vt:bool>
  </property>
  <property fmtid="{D5CDD505-2E9C-101B-9397-08002B2CF9AE}" pid="5" name="xd_ProgID">
    <vt:lpwstr/>
  </property>
  <property fmtid="{D5CDD505-2E9C-101B-9397-08002B2CF9AE}" pid="6" name="_SourceUrl">
    <vt:lpwstr/>
  </property>
  <property fmtid="{D5CDD505-2E9C-101B-9397-08002B2CF9AE}" pid="7" name="_SharedFileIndex">
    <vt:lpwstr/>
  </property>
  <property fmtid="{D5CDD505-2E9C-101B-9397-08002B2CF9AE}" pid="8" name="ComplianceAssetId">
    <vt:lpwstr/>
  </property>
  <property fmtid="{D5CDD505-2E9C-101B-9397-08002B2CF9AE}" pid="9" name="TemplateUrl">
    <vt:lpwstr/>
  </property>
</Properties>
</file>